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9A68" w14:textId="71E0C9CB" w:rsidR="00961173" w:rsidRDefault="00961173" w:rsidP="00F85D7D">
      <w:pPr>
        <w:jc w:val="center"/>
        <w:rPr>
          <w:b/>
          <w:sz w:val="28"/>
          <w:szCs w:val="28"/>
          <w:u w:val="single"/>
        </w:rPr>
      </w:pPr>
      <w:r w:rsidRPr="00682DA5">
        <w:rPr>
          <w:rFonts w:ascii="Futura Medium" w:hAnsi="Futura Medium" w:cs="Futura Medium"/>
          <w:b/>
          <w:bCs/>
          <w:noProof/>
          <w:sz w:val="32"/>
          <w:szCs w:val="32"/>
        </w:rPr>
        <w:drawing>
          <wp:inline distT="0" distB="0" distL="0" distR="0" wp14:anchorId="2D43CFEA" wp14:editId="3F8B39BC">
            <wp:extent cx="852854" cy="673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smithChambers - HIGH RES.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5282" cy="690858"/>
                    </a:xfrm>
                    <a:prstGeom prst="rect">
                      <a:avLst/>
                    </a:prstGeom>
                  </pic:spPr>
                </pic:pic>
              </a:graphicData>
            </a:graphic>
          </wp:inline>
        </w:drawing>
      </w:r>
    </w:p>
    <w:p w14:paraId="2DBB4A05" w14:textId="6EDD94A4" w:rsidR="00961173" w:rsidRDefault="00961173" w:rsidP="00F85D7D">
      <w:pPr>
        <w:jc w:val="center"/>
        <w:rPr>
          <w:b/>
          <w:sz w:val="28"/>
          <w:szCs w:val="28"/>
          <w:u w:val="single"/>
        </w:rPr>
      </w:pPr>
    </w:p>
    <w:p w14:paraId="55034A27" w14:textId="03A33251" w:rsidR="00961173" w:rsidRPr="00961173" w:rsidRDefault="00961173" w:rsidP="00986FDB">
      <w:pPr>
        <w:pStyle w:val="NoSpacing"/>
        <w:shd w:val="clear" w:color="auto" w:fill="7A1F5E"/>
        <w:jc w:val="center"/>
        <w:rPr>
          <w:rFonts w:ascii="Futura Medium" w:hAnsi="Futura Medium" w:cs="Futura Medium"/>
          <w:b/>
          <w:bCs/>
          <w:color w:val="FFFFFF" w:themeColor="background1"/>
          <w:sz w:val="28"/>
          <w:szCs w:val="28"/>
        </w:rPr>
      </w:pPr>
      <w:r>
        <w:rPr>
          <w:rFonts w:ascii="Futura Medium" w:hAnsi="Futura Medium" w:cs="Futura Medium"/>
          <w:b/>
          <w:bCs/>
          <w:caps/>
          <w:color w:val="FFFFFF" w:themeColor="background1"/>
          <w:sz w:val="28"/>
          <w:szCs w:val="28"/>
        </w:rPr>
        <w:t xml:space="preserve">COVID-19 </w:t>
      </w:r>
      <w:r w:rsidR="00F22F75">
        <w:rPr>
          <w:rFonts w:ascii="Futura Medium" w:hAnsi="Futura Medium" w:cs="Futura Medium"/>
          <w:b/>
          <w:bCs/>
          <w:caps/>
          <w:color w:val="FFFFFF" w:themeColor="background1"/>
          <w:sz w:val="28"/>
          <w:szCs w:val="28"/>
        </w:rPr>
        <w:t xml:space="preserve">AND </w:t>
      </w:r>
      <w:r w:rsidR="00DB3340">
        <w:rPr>
          <w:rFonts w:ascii="Futura Medium" w:hAnsi="Futura Medium" w:cs="Futura Medium"/>
          <w:b/>
          <w:bCs/>
          <w:caps/>
          <w:color w:val="FFFFFF" w:themeColor="background1"/>
          <w:sz w:val="28"/>
          <w:szCs w:val="28"/>
        </w:rPr>
        <w:t>possession proceedings</w:t>
      </w:r>
      <w:r w:rsidR="007D18A3">
        <w:rPr>
          <w:rFonts w:ascii="Futura Medium" w:hAnsi="Futura Medium" w:cs="Futura Medium"/>
          <w:b/>
          <w:bCs/>
          <w:caps/>
          <w:color w:val="FFFFFF" w:themeColor="background1"/>
          <w:sz w:val="28"/>
          <w:szCs w:val="28"/>
        </w:rPr>
        <w:t xml:space="preserve"> in residential leases</w:t>
      </w:r>
    </w:p>
    <w:p w14:paraId="7A40ABD5" w14:textId="7BF670A3" w:rsidR="00961173" w:rsidRPr="00961173" w:rsidRDefault="00961173" w:rsidP="00961173">
      <w:pPr>
        <w:pStyle w:val="NoSpacing"/>
        <w:shd w:val="clear" w:color="auto" w:fill="A3A2A0"/>
        <w:jc w:val="center"/>
        <w:rPr>
          <w:rFonts w:ascii="Futura Medium" w:hAnsi="Futura Medium" w:cs="Futura Medium"/>
          <w:b/>
          <w:bCs/>
          <w:caps/>
          <w:color w:val="000000" w:themeColor="text1"/>
          <w:sz w:val="24"/>
          <w:szCs w:val="24"/>
        </w:rPr>
      </w:pPr>
      <w:r>
        <w:rPr>
          <w:rFonts w:ascii="Futura Medium" w:hAnsi="Futura Medium" w:cs="Futura Medium"/>
          <w:b/>
          <w:bCs/>
          <w:caps/>
          <w:color w:val="000000" w:themeColor="text1"/>
          <w:sz w:val="24"/>
          <w:szCs w:val="24"/>
        </w:rPr>
        <w:t>PRACTICE NOTE</w:t>
      </w:r>
    </w:p>
    <w:p w14:paraId="0A147B64" w14:textId="2507DB21" w:rsidR="00102B2C" w:rsidRDefault="00102B2C" w:rsidP="00DE0893">
      <w:pPr>
        <w:pStyle w:val="NoSpacing"/>
        <w:ind w:right="2357"/>
        <w:jc w:val="both"/>
        <w:rPr>
          <w:rFonts w:ascii="Futura Medium" w:hAnsi="Futura Medium" w:cs="Futura Medium"/>
          <w:b/>
          <w:bCs/>
          <w:i/>
          <w:iCs/>
          <w:sz w:val="24"/>
          <w:szCs w:val="24"/>
        </w:rPr>
      </w:pPr>
    </w:p>
    <w:p w14:paraId="5B83501E" w14:textId="396E4E64" w:rsidR="00961173" w:rsidRDefault="000216E3" w:rsidP="00DE0893">
      <w:pPr>
        <w:pStyle w:val="NoSpacing"/>
        <w:ind w:right="2357"/>
        <w:jc w:val="both"/>
        <w:rPr>
          <w:rFonts w:ascii="Futura Medium" w:hAnsi="Futura Medium" w:cs="Futura Medium"/>
          <w:b/>
          <w:bCs/>
          <w:i/>
          <w:iCs/>
          <w:sz w:val="24"/>
          <w:szCs w:val="24"/>
        </w:rPr>
      </w:pPr>
      <w:r w:rsidRPr="0046518D">
        <w:rPr>
          <w:rFonts w:ascii="Times New Roman" w:eastAsia="Times New Roman" w:hAnsi="Times New Roman" w:cs="Times New Roman"/>
          <w:noProof/>
          <w:lang w:eastAsia="en-GB"/>
        </w:rPr>
        <w:drawing>
          <wp:anchor distT="0" distB="0" distL="114300" distR="114300" simplePos="0" relativeHeight="251657215" behindDoc="1" locked="0" layoutInCell="1" allowOverlap="1" wp14:anchorId="6DDD105A" wp14:editId="7FF7182B">
            <wp:simplePos x="0" y="0"/>
            <wp:positionH relativeFrom="column">
              <wp:posOffset>4427220</wp:posOffset>
            </wp:positionH>
            <wp:positionV relativeFrom="paragraph">
              <wp:posOffset>23495</wp:posOffset>
            </wp:positionV>
            <wp:extent cx="1273810" cy="970280"/>
            <wp:effectExtent l="0" t="0" r="2540" b="1270"/>
            <wp:wrapTight wrapText="bothSides">
              <wp:wrapPolygon edited="0">
                <wp:start x="0" y="0"/>
                <wp:lineTo x="0" y="21204"/>
                <wp:lineTo x="21320" y="21204"/>
                <wp:lineTo x="21320" y="0"/>
                <wp:lineTo x="0" y="0"/>
              </wp:wrapPolygon>
            </wp:wrapTight>
            <wp:docPr id="4" name="Picture 4" descr="Ian 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n C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97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340">
        <w:rPr>
          <w:rFonts w:ascii="Futura Medium" w:hAnsi="Futura Medium" w:cs="Futura Medium"/>
          <w:b/>
          <w:bCs/>
          <w:i/>
          <w:iCs/>
          <w:sz w:val="24"/>
          <w:szCs w:val="24"/>
        </w:rPr>
        <w:t>Ian Cain of</w:t>
      </w:r>
      <w:r w:rsidR="00961173" w:rsidRPr="007E27F1">
        <w:rPr>
          <w:rFonts w:ascii="Futura Medium" w:hAnsi="Futura Medium" w:cs="Futura Medium" w:hint="cs"/>
          <w:b/>
          <w:bCs/>
          <w:i/>
          <w:iCs/>
          <w:sz w:val="24"/>
          <w:szCs w:val="24"/>
        </w:rPr>
        <w:t xml:space="preserve"> Goldsmith Chambers ha</w:t>
      </w:r>
      <w:r w:rsidR="00961173">
        <w:rPr>
          <w:rFonts w:ascii="Futura Medium" w:hAnsi="Futura Medium" w:cs="Futura Medium"/>
          <w:b/>
          <w:bCs/>
          <w:i/>
          <w:iCs/>
          <w:sz w:val="24"/>
          <w:szCs w:val="24"/>
        </w:rPr>
        <w:t>s</w:t>
      </w:r>
      <w:r w:rsidR="00961173" w:rsidRPr="007E27F1">
        <w:rPr>
          <w:rFonts w:ascii="Futura Medium" w:hAnsi="Futura Medium" w:cs="Futura Medium" w:hint="cs"/>
          <w:b/>
          <w:bCs/>
          <w:i/>
          <w:iCs/>
          <w:sz w:val="24"/>
          <w:szCs w:val="24"/>
        </w:rPr>
        <w:t xml:space="preserve"> drafted a briefing note for </w:t>
      </w:r>
      <w:r w:rsidR="00AB6755">
        <w:rPr>
          <w:rFonts w:ascii="Futura Medium" w:hAnsi="Futura Medium" w:cs="Futura Medium"/>
          <w:b/>
          <w:bCs/>
          <w:i/>
          <w:iCs/>
          <w:sz w:val="24"/>
          <w:szCs w:val="24"/>
        </w:rPr>
        <w:t>c</w:t>
      </w:r>
      <w:r w:rsidR="00961173" w:rsidRPr="007E27F1">
        <w:rPr>
          <w:rFonts w:ascii="Futura Medium" w:hAnsi="Futura Medium" w:cs="Futura Medium" w:hint="cs"/>
          <w:b/>
          <w:bCs/>
          <w:i/>
          <w:iCs/>
          <w:sz w:val="24"/>
          <w:szCs w:val="24"/>
        </w:rPr>
        <w:t xml:space="preserve">ivil </w:t>
      </w:r>
      <w:r w:rsidR="00AB6755">
        <w:rPr>
          <w:rFonts w:ascii="Futura Medium" w:hAnsi="Futura Medium" w:cs="Futura Medium"/>
          <w:b/>
          <w:bCs/>
          <w:i/>
          <w:iCs/>
          <w:sz w:val="24"/>
          <w:szCs w:val="24"/>
        </w:rPr>
        <w:t>l</w:t>
      </w:r>
      <w:r w:rsidR="00961173" w:rsidRPr="007E27F1">
        <w:rPr>
          <w:rFonts w:ascii="Futura Medium" w:hAnsi="Futura Medium" w:cs="Futura Medium" w:hint="cs"/>
          <w:b/>
          <w:bCs/>
          <w:i/>
          <w:iCs/>
          <w:sz w:val="24"/>
          <w:szCs w:val="24"/>
        </w:rPr>
        <w:t xml:space="preserve">itigation </w:t>
      </w:r>
      <w:r w:rsidR="00AB6755">
        <w:rPr>
          <w:rFonts w:ascii="Futura Medium" w:hAnsi="Futura Medium" w:cs="Futura Medium"/>
          <w:b/>
          <w:bCs/>
          <w:i/>
          <w:iCs/>
          <w:sz w:val="24"/>
          <w:szCs w:val="24"/>
        </w:rPr>
        <w:t>s</w:t>
      </w:r>
      <w:r w:rsidR="00961173" w:rsidRPr="007E27F1">
        <w:rPr>
          <w:rFonts w:ascii="Futura Medium" w:hAnsi="Futura Medium" w:cs="Futura Medium" w:hint="cs"/>
          <w:b/>
          <w:bCs/>
          <w:i/>
          <w:iCs/>
          <w:sz w:val="24"/>
          <w:szCs w:val="24"/>
        </w:rPr>
        <w:t xml:space="preserve">olicitors to </w:t>
      </w:r>
      <w:r w:rsidR="00961173" w:rsidRPr="0046518D">
        <w:rPr>
          <w:rFonts w:ascii="Times New Roman" w:eastAsia="Times New Roman" w:hAnsi="Times New Roman" w:cs="Times New Roman"/>
          <w:lang w:eastAsia="en-GB"/>
        </w:rPr>
        <w:fldChar w:fldCharType="begin"/>
      </w:r>
      <w:r w:rsidR="00686414">
        <w:rPr>
          <w:rFonts w:ascii="Times New Roman" w:eastAsia="Times New Roman" w:hAnsi="Times New Roman" w:cs="Times New Roman"/>
          <w:lang w:eastAsia="en-GB"/>
        </w:rPr>
        <w:instrText xml:space="preserve"> INCLUDEPICTURE "C:\\var\\folders\\7f\\mzf4j_jn1pdd20v0_6mfdx2r0000gn\\T\\com.microsoft.Word\\WebArchiveCopyPasteTempFiles\\Oliver-Newman-356x271.jpg" \* MERGEFORMAT </w:instrText>
      </w:r>
      <w:r w:rsidR="00961173" w:rsidRPr="0046518D">
        <w:rPr>
          <w:rFonts w:ascii="Times New Roman" w:eastAsia="Times New Roman" w:hAnsi="Times New Roman" w:cs="Times New Roman"/>
          <w:lang w:eastAsia="en-GB"/>
        </w:rPr>
        <w:fldChar w:fldCharType="end"/>
      </w:r>
      <w:r w:rsidR="00961173">
        <w:rPr>
          <w:rFonts w:ascii="Futura Medium" w:hAnsi="Futura Medium" w:cs="Futura Medium"/>
          <w:b/>
          <w:bCs/>
          <w:i/>
          <w:iCs/>
          <w:sz w:val="24"/>
          <w:szCs w:val="24"/>
        </w:rPr>
        <w:t xml:space="preserve">summarise </w:t>
      </w:r>
      <w:r w:rsidR="005500F0">
        <w:rPr>
          <w:rFonts w:ascii="Futura Medium" w:hAnsi="Futura Medium" w:cs="Futura Medium"/>
          <w:b/>
          <w:bCs/>
          <w:i/>
          <w:iCs/>
          <w:sz w:val="24"/>
          <w:szCs w:val="24"/>
        </w:rPr>
        <w:t xml:space="preserve">the </w:t>
      </w:r>
      <w:r w:rsidR="00280586">
        <w:rPr>
          <w:rFonts w:ascii="Futura Medium" w:hAnsi="Futura Medium" w:cs="Futura Medium"/>
          <w:b/>
          <w:bCs/>
          <w:i/>
          <w:iCs/>
          <w:sz w:val="24"/>
          <w:szCs w:val="24"/>
        </w:rPr>
        <w:t>present situation regarding possession proceedings</w:t>
      </w:r>
      <w:r w:rsidR="007D18A3">
        <w:rPr>
          <w:rFonts w:ascii="Futura Medium" w:hAnsi="Futura Medium" w:cs="Futura Medium"/>
          <w:b/>
          <w:bCs/>
          <w:i/>
          <w:iCs/>
          <w:sz w:val="24"/>
          <w:szCs w:val="24"/>
        </w:rPr>
        <w:t xml:space="preserve"> in residential leases</w:t>
      </w:r>
      <w:r w:rsidR="00280586">
        <w:rPr>
          <w:rFonts w:ascii="Futura Medium" w:hAnsi="Futura Medium" w:cs="Futura Medium"/>
          <w:b/>
          <w:bCs/>
          <w:i/>
          <w:iCs/>
          <w:sz w:val="24"/>
          <w:szCs w:val="24"/>
        </w:rPr>
        <w:t xml:space="preserve"> as a result of </w:t>
      </w:r>
      <w:r w:rsidR="003E54E0">
        <w:rPr>
          <w:rFonts w:ascii="Futura Medium" w:hAnsi="Futura Medium" w:cs="Futura Medium"/>
          <w:b/>
          <w:bCs/>
          <w:i/>
          <w:iCs/>
          <w:sz w:val="24"/>
          <w:szCs w:val="24"/>
        </w:rPr>
        <w:t xml:space="preserve">the </w:t>
      </w:r>
      <w:r w:rsidR="00437B4F">
        <w:rPr>
          <w:rFonts w:ascii="Futura Medium" w:hAnsi="Futura Medium" w:cs="Futura Medium"/>
          <w:b/>
          <w:bCs/>
          <w:i/>
          <w:iCs/>
          <w:sz w:val="24"/>
          <w:szCs w:val="24"/>
        </w:rPr>
        <w:t>Covid-19</w:t>
      </w:r>
      <w:r w:rsidR="003E54E0">
        <w:rPr>
          <w:rFonts w:ascii="Futura Medium" w:hAnsi="Futura Medium" w:cs="Futura Medium"/>
          <w:b/>
          <w:bCs/>
          <w:i/>
          <w:iCs/>
          <w:sz w:val="24"/>
          <w:szCs w:val="24"/>
        </w:rPr>
        <w:t xml:space="preserve"> pandemic</w:t>
      </w:r>
      <w:r w:rsidR="00293073">
        <w:rPr>
          <w:rFonts w:ascii="Futura Medium" w:hAnsi="Futura Medium" w:cs="Futura Medium"/>
          <w:b/>
          <w:bCs/>
          <w:i/>
          <w:iCs/>
          <w:sz w:val="24"/>
          <w:szCs w:val="24"/>
        </w:rPr>
        <w:t>,</w:t>
      </w:r>
      <w:r w:rsidR="00437B4F">
        <w:rPr>
          <w:rFonts w:ascii="Futura Medium" w:hAnsi="Futura Medium" w:cs="Futura Medium"/>
          <w:b/>
          <w:bCs/>
          <w:i/>
          <w:iCs/>
          <w:sz w:val="24"/>
          <w:szCs w:val="24"/>
        </w:rPr>
        <w:t xml:space="preserve"> </w:t>
      </w:r>
      <w:r w:rsidR="005500F0">
        <w:rPr>
          <w:rFonts w:ascii="Futura Medium" w:hAnsi="Futura Medium" w:cs="Futura Medium"/>
          <w:b/>
          <w:bCs/>
          <w:i/>
          <w:iCs/>
          <w:sz w:val="24"/>
          <w:szCs w:val="24"/>
        </w:rPr>
        <w:t xml:space="preserve">and </w:t>
      </w:r>
      <w:r w:rsidR="009B1991">
        <w:rPr>
          <w:rFonts w:ascii="Futura Medium" w:hAnsi="Futura Medium" w:cs="Futura Medium"/>
          <w:b/>
          <w:bCs/>
          <w:i/>
          <w:iCs/>
          <w:sz w:val="24"/>
          <w:szCs w:val="24"/>
        </w:rPr>
        <w:t xml:space="preserve">what </w:t>
      </w:r>
      <w:r w:rsidR="00AB6755">
        <w:rPr>
          <w:rFonts w:ascii="Futura Medium" w:hAnsi="Futura Medium" w:cs="Futura Medium"/>
          <w:b/>
          <w:bCs/>
          <w:i/>
          <w:iCs/>
          <w:sz w:val="24"/>
          <w:szCs w:val="24"/>
        </w:rPr>
        <w:t>s</w:t>
      </w:r>
      <w:r w:rsidR="00437B4F">
        <w:rPr>
          <w:rFonts w:ascii="Futura Medium" w:hAnsi="Futura Medium" w:cs="Futura Medium"/>
          <w:b/>
          <w:bCs/>
          <w:i/>
          <w:iCs/>
          <w:sz w:val="24"/>
          <w:szCs w:val="24"/>
        </w:rPr>
        <w:t xml:space="preserve">olicitors </w:t>
      </w:r>
      <w:r w:rsidR="009B1991">
        <w:rPr>
          <w:rFonts w:ascii="Futura Medium" w:hAnsi="Futura Medium" w:cs="Futura Medium"/>
          <w:b/>
          <w:bCs/>
          <w:i/>
          <w:iCs/>
          <w:sz w:val="24"/>
          <w:szCs w:val="24"/>
        </w:rPr>
        <w:t xml:space="preserve">can </w:t>
      </w:r>
      <w:r w:rsidR="00437B4F">
        <w:rPr>
          <w:rFonts w:ascii="Futura Medium" w:hAnsi="Futura Medium" w:cs="Futura Medium"/>
          <w:b/>
          <w:bCs/>
          <w:i/>
          <w:iCs/>
          <w:sz w:val="24"/>
          <w:szCs w:val="24"/>
        </w:rPr>
        <w:t xml:space="preserve">do to prepare for </w:t>
      </w:r>
      <w:r w:rsidR="00DE0893">
        <w:rPr>
          <w:rFonts w:ascii="Futura Medium" w:hAnsi="Futura Medium" w:cs="Futura Medium"/>
          <w:b/>
          <w:bCs/>
          <w:i/>
          <w:iCs/>
          <w:sz w:val="24"/>
          <w:szCs w:val="24"/>
        </w:rPr>
        <w:t>the</w:t>
      </w:r>
      <w:r w:rsidR="00437B4F">
        <w:rPr>
          <w:rFonts w:ascii="Futura Medium" w:hAnsi="Futura Medium" w:cs="Futura Medium"/>
          <w:b/>
          <w:bCs/>
          <w:i/>
          <w:iCs/>
          <w:sz w:val="24"/>
          <w:szCs w:val="24"/>
        </w:rPr>
        <w:t xml:space="preserve"> lifting of</w:t>
      </w:r>
      <w:r w:rsidR="004D0BA2">
        <w:rPr>
          <w:rFonts w:ascii="Futura Medium" w:hAnsi="Futura Medium" w:cs="Futura Medium"/>
          <w:b/>
          <w:bCs/>
          <w:i/>
          <w:iCs/>
          <w:sz w:val="24"/>
          <w:szCs w:val="24"/>
        </w:rPr>
        <w:t xml:space="preserve"> the current</w:t>
      </w:r>
      <w:r w:rsidR="00437B4F">
        <w:rPr>
          <w:rFonts w:ascii="Futura Medium" w:hAnsi="Futura Medium" w:cs="Futura Medium"/>
          <w:b/>
          <w:bCs/>
          <w:i/>
          <w:iCs/>
          <w:sz w:val="24"/>
          <w:szCs w:val="24"/>
        </w:rPr>
        <w:t xml:space="preserve"> restrictions</w:t>
      </w:r>
      <w:r w:rsidR="009B1991">
        <w:rPr>
          <w:rFonts w:ascii="Futura Medium" w:hAnsi="Futura Medium" w:cs="Futura Medium"/>
          <w:b/>
          <w:bCs/>
          <w:i/>
          <w:iCs/>
          <w:sz w:val="24"/>
          <w:szCs w:val="24"/>
        </w:rPr>
        <w:t>.</w:t>
      </w:r>
    </w:p>
    <w:p w14:paraId="62BF6AAD" w14:textId="77777777" w:rsidR="00DE0893" w:rsidRPr="00DE0893" w:rsidRDefault="00DE0893" w:rsidP="00DE0893">
      <w:pPr>
        <w:pStyle w:val="NoSpacing"/>
        <w:ind w:right="2357"/>
        <w:jc w:val="both"/>
        <w:rPr>
          <w:rFonts w:ascii="Futura Medium" w:hAnsi="Futura Medium" w:cs="Futura Medium"/>
          <w:b/>
          <w:bCs/>
          <w:i/>
          <w:iCs/>
          <w:sz w:val="24"/>
          <w:szCs w:val="24"/>
        </w:rPr>
      </w:pPr>
    </w:p>
    <w:p w14:paraId="57A579D2" w14:textId="5D652B4F" w:rsidR="00961173" w:rsidRPr="00961173" w:rsidRDefault="00DB3340" w:rsidP="00961173">
      <w:pPr>
        <w:pStyle w:val="NoSpacing"/>
        <w:shd w:val="clear" w:color="auto" w:fill="A3A2A0"/>
        <w:rPr>
          <w:rFonts w:ascii="Futura Medium" w:hAnsi="Futura Medium" w:cs="Futura Medium"/>
          <w:b/>
          <w:bCs/>
          <w:caps/>
          <w:color w:val="000000" w:themeColor="text1"/>
          <w:sz w:val="24"/>
          <w:szCs w:val="24"/>
        </w:rPr>
      </w:pPr>
      <w:r>
        <w:rPr>
          <w:rFonts w:ascii="Futura Medium" w:hAnsi="Futura Medium" w:cs="Futura Medium"/>
          <w:b/>
          <w:bCs/>
          <w:caps/>
          <w:color w:val="000000" w:themeColor="text1"/>
          <w:sz w:val="24"/>
          <w:szCs w:val="24"/>
        </w:rPr>
        <w:t>THE PRESENT SITUATION</w:t>
      </w:r>
      <w:r w:rsidR="00EB0BD3">
        <w:rPr>
          <w:rFonts w:ascii="Futura Medium" w:hAnsi="Futura Medium" w:cs="Futura Medium"/>
          <w:b/>
          <w:bCs/>
          <w:caps/>
          <w:color w:val="000000" w:themeColor="text1"/>
          <w:sz w:val="24"/>
          <w:szCs w:val="24"/>
        </w:rPr>
        <w:t xml:space="preserve"> IN LIGHT OF COVID-19</w:t>
      </w:r>
    </w:p>
    <w:p w14:paraId="023F4EDA" w14:textId="77777777" w:rsidR="00F85D7D" w:rsidRPr="00961173" w:rsidRDefault="00F85D7D" w:rsidP="00961173">
      <w:pPr>
        <w:jc w:val="both"/>
        <w:rPr>
          <w:b/>
          <w:u w:val="single"/>
        </w:rPr>
      </w:pPr>
    </w:p>
    <w:p w14:paraId="3DB764DD" w14:textId="0D1B35CD" w:rsidR="00596ECB" w:rsidRDefault="008142E2" w:rsidP="00293073">
      <w:pPr>
        <w:pStyle w:val="ListParagraph"/>
        <w:numPr>
          <w:ilvl w:val="0"/>
          <w:numId w:val="6"/>
        </w:numPr>
        <w:spacing w:after="300"/>
        <w:contextualSpacing w:val="0"/>
        <w:jc w:val="both"/>
        <w:rPr>
          <w:rFonts w:ascii="Arial" w:hAnsi="Arial" w:cs="Arial"/>
        </w:rPr>
      </w:pPr>
      <w:r>
        <w:rPr>
          <w:rFonts w:ascii="Arial" w:hAnsi="Arial" w:cs="Arial"/>
        </w:rPr>
        <w:t xml:space="preserve">According to </w:t>
      </w:r>
      <w:r w:rsidR="00667068">
        <w:rPr>
          <w:rFonts w:ascii="Arial" w:hAnsi="Arial" w:cs="Arial"/>
        </w:rPr>
        <w:t xml:space="preserve">a press release from </w:t>
      </w:r>
      <w:r>
        <w:rPr>
          <w:rFonts w:ascii="Arial" w:hAnsi="Arial" w:cs="Arial"/>
        </w:rPr>
        <w:t>the National</w:t>
      </w:r>
      <w:r w:rsidR="00DF0BFF">
        <w:rPr>
          <w:rFonts w:ascii="Arial" w:hAnsi="Arial" w:cs="Arial"/>
        </w:rPr>
        <w:t xml:space="preserve"> Residential</w:t>
      </w:r>
      <w:r>
        <w:rPr>
          <w:rFonts w:ascii="Arial" w:hAnsi="Arial" w:cs="Arial"/>
        </w:rPr>
        <w:t xml:space="preserve"> </w:t>
      </w:r>
      <w:r w:rsidR="00133778">
        <w:rPr>
          <w:rFonts w:ascii="Arial" w:hAnsi="Arial" w:cs="Arial"/>
        </w:rPr>
        <w:t>Landlord</w:t>
      </w:r>
      <w:r w:rsidR="00DF0BFF">
        <w:rPr>
          <w:rFonts w:ascii="Arial" w:hAnsi="Arial" w:cs="Arial"/>
        </w:rPr>
        <w:t>s</w:t>
      </w:r>
      <w:r>
        <w:rPr>
          <w:rFonts w:ascii="Arial" w:hAnsi="Arial" w:cs="Arial"/>
        </w:rPr>
        <w:t xml:space="preserve"> Association</w:t>
      </w:r>
      <w:r w:rsidR="00DF0BFF">
        <w:rPr>
          <w:rFonts w:ascii="Arial" w:hAnsi="Arial" w:cs="Arial"/>
        </w:rPr>
        <w:t xml:space="preserve"> </w:t>
      </w:r>
      <w:r w:rsidR="00667068">
        <w:rPr>
          <w:rFonts w:ascii="Arial" w:hAnsi="Arial" w:cs="Arial"/>
        </w:rPr>
        <w:t xml:space="preserve">on </w:t>
      </w:r>
      <w:hyperlink r:id="rId9" w:history="1">
        <w:r w:rsidR="00667068" w:rsidRPr="00F43501">
          <w:rPr>
            <w:rStyle w:val="Hyperlink"/>
            <w:rFonts w:ascii="Arial" w:hAnsi="Arial" w:cs="Arial"/>
          </w:rPr>
          <w:t>3</w:t>
        </w:r>
        <w:r w:rsidR="00667068" w:rsidRPr="00F43501">
          <w:rPr>
            <w:rStyle w:val="Hyperlink"/>
            <w:rFonts w:ascii="Arial" w:hAnsi="Arial" w:cs="Arial"/>
            <w:vertAlign w:val="superscript"/>
          </w:rPr>
          <w:t>rd</w:t>
        </w:r>
        <w:r w:rsidR="00667068" w:rsidRPr="00F43501">
          <w:rPr>
            <w:rStyle w:val="Hyperlink"/>
            <w:rFonts w:ascii="Arial" w:hAnsi="Arial" w:cs="Arial"/>
          </w:rPr>
          <w:t xml:space="preserve"> April 2020</w:t>
        </w:r>
      </w:hyperlink>
      <w:r w:rsidR="00667068">
        <w:rPr>
          <w:rFonts w:ascii="Arial" w:hAnsi="Arial" w:cs="Arial"/>
        </w:rPr>
        <w:t xml:space="preserve">, </w:t>
      </w:r>
    </w:p>
    <w:p w14:paraId="655D0328" w14:textId="68B029A9" w:rsidR="00596ECB" w:rsidRPr="00596ECB" w:rsidRDefault="00DF0BFF" w:rsidP="00596ECB">
      <w:pPr>
        <w:pStyle w:val="ListParagraph"/>
        <w:spacing w:after="300"/>
        <w:ind w:left="1440"/>
        <w:contextualSpacing w:val="0"/>
        <w:jc w:val="both"/>
        <w:rPr>
          <w:rFonts w:ascii="Arial" w:hAnsi="Arial" w:cs="Arial"/>
        </w:rPr>
      </w:pPr>
      <w:r w:rsidRPr="00596ECB">
        <w:rPr>
          <w:rFonts w:ascii="Arial" w:hAnsi="Arial" w:cs="Arial"/>
        </w:rPr>
        <w:t>“</w:t>
      </w:r>
      <w:r w:rsidR="00596ECB" w:rsidRPr="00596ECB">
        <w:rPr>
          <w:rFonts w:ascii="Arial" w:hAnsi="Arial" w:cs="Arial"/>
        </w:rPr>
        <w:t>M</w:t>
      </w:r>
      <w:r w:rsidRPr="00596ECB">
        <w:rPr>
          <w:rFonts w:ascii="Arial" w:hAnsi="Arial" w:cs="Arial"/>
        </w:rPr>
        <w:t xml:space="preserve">ore and more </w:t>
      </w:r>
      <w:r w:rsidR="00133778">
        <w:rPr>
          <w:rFonts w:ascii="Arial" w:hAnsi="Arial" w:cs="Arial"/>
        </w:rPr>
        <w:t>landlord</w:t>
      </w:r>
      <w:r w:rsidRPr="00596ECB">
        <w:rPr>
          <w:rFonts w:ascii="Arial" w:hAnsi="Arial" w:cs="Arial"/>
        </w:rPr>
        <w:t xml:space="preserve">s are contacting the National Residential </w:t>
      </w:r>
      <w:r w:rsidR="00133778">
        <w:rPr>
          <w:rFonts w:ascii="Arial" w:hAnsi="Arial" w:cs="Arial"/>
        </w:rPr>
        <w:t>Landlord</w:t>
      </w:r>
      <w:r w:rsidRPr="00596ECB">
        <w:rPr>
          <w:rFonts w:ascii="Arial" w:hAnsi="Arial" w:cs="Arial"/>
        </w:rPr>
        <w:t xml:space="preserve">s Association saying their </w:t>
      </w:r>
      <w:r w:rsidR="00133778">
        <w:rPr>
          <w:rFonts w:ascii="Arial" w:hAnsi="Arial" w:cs="Arial"/>
        </w:rPr>
        <w:t>tenant</w:t>
      </w:r>
      <w:r w:rsidRPr="00596ECB">
        <w:rPr>
          <w:rFonts w:ascii="Arial" w:hAnsi="Arial" w:cs="Arial"/>
        </w:rPr>
        <w:t>s are under the impression they no longer have to pay rent as a result of the pandemic”</w:t>
      </w:r>
      <w:r w:rsidR="00667068" w:rsidRPr="00596ECB">
        <w:rPr>
          <w:rFonts w:ascii="Arial" w:hAnsi="Arial" w:cs="Arial"/>
        </w:rPr>
        <w:t>.</w:t>
      </w:r>
      <w:r w:rsidR="002C5806" w:rsidRPr="00596ECB">
        <w:rPr>
          <w:rFonts w:ascii="Arial" w:hAnsi="Arial" w:cs="Arial"/>
        </w:rPr>
        <w:t xml:space="preserve"> </w:t>
      </w:r>
    </w:p>
    <w:p w14:paraId="0D20FA5A" w14:textId="0141862F" w:rsidR="00596ECB" w:rsidRDefault="002714A8" w:rsidP="00293073">
      <w:pPr>
        <w:pStyle w:val="ListParagraph"/>
        <w:numPr>
          <w:ilvl w:val="0"/>
          <w:numId w:val="6"/>
        </w:numPr>
        <w:spacing w:after="300"/>
        <w:contextualSpacing w:val="0"/>
        <w:jc w:val="both"/>
        <w:rPr>
          <w:rFonts w:ascii="Arial" w:hAnsi="Arial" w:cs="Arial"/>
        </w:rPr>
      </w:pPr>
      <w:r w:rsidRPr="00293073">
        <w:rPr>
          <w:rFonts w:ascii="Arial" w:hAnsi="Arial" w:cs="Arial"/>
        </w:rPr>
        <w:t xml:space="preserve">This increase in </w:t>
      </w:r>
      <w:r w:rsidR="00221834" w:rsidRPr="00293073">
        <w:rPr>
          <w:rFonts w:ascii="Arial" w:hAnsi="Arial" w:cs="Arial"/>
        </w:rPr>
        <w:t xml:space="preserve">enquiries comes despite the </w:t>
      </w:r>
      <w:r w:rsidR="00E67FD8" w:rsidRPr="00293073">
        <w:rPr>
          <w:rFonts w:ascii="Arial" w:hAnsi="Arial" w:cs="Arial"/>
        </w:rPr>
        <w:t>‘</w:t>
      </w:r>
      <w:r w:rsidR="00221834" w:rsidRPr="00293073">
        <w:rPr>
          <w:rFonts w:ascii="Arial" w:hAnsi="Arial" w:cs="Arial"/>
        </w:rPr>
        <w:t xml:space="preserve">Coronavirus (COVID-19) Guidance for </w:t>
      </w:r>
      <w:r w:rsidR="00133778">
        <w:rPr>
          <w:rFonts w:ascii="Arial" w:hAnsi="Arial" w:cs="Arial"/>
        </w:rPr>
        <w:t>Landlord</w:t>
      </w:r>
      <w:r w:rsidR="00221834" w:rsidRPr="00293073">
        <w:rPr>
          <w:rFonts w:ascii="Arial" w:hAnsi="Arial" w:cs="Arial"/>
        </w:rPr>
        <w:t xml:space="preserve">s and </w:t>
      </w:r>
      <w:r w:rsidR="00133778">
        <w:rPr>
          <w:rFonts w:ascii="Arial" w:hAnsi="Arial" w:cs="Arial"/>
        </w:rPr>
        <w:t>Tenant</w:t>
      </w:r>
      <w:r w:rsidR="00851751" w:rsidRPr="00293073">
        <w:rPr>
          <w:rFonts w:ascii="Arial" w:hAnsi="Arial" w:cs="Arial"/>
        </w:rPr>
        <w:t>s</w:t>
      </w:r>
      <w:r w:rsidR="00E67FD8" w:rsidRPr="00293073">
        <w:rPr>
          <w:rFonts w:ascii="Arial" w:hAnsi="Arial" w:cs="Arial"/>
        </w:rPr>
        <w:t>’</w:t>
      </w:r>
      <w:r w:rsidR="00221834" w:rsidRPr="00293073">
        <w:rPr>
          <w:rFonts w:ascii="Arial" w:hAnsi="Arial" w:cs="Arial"/>
        </w:rPr>
        <w:t xml:space="preserve"> </w:t>
      </w:r>
      <w:r w:rsidR="003F017C" w:rsidRPr="00293073">
        <w:rPr>
          <w:rFonts w:ascii="Arial" w:hAnsi="Arial" w:cs="Arial"/>
        </w:rPr>
        <w:t xml:space="preserve">published by the </w:t>
      </w:r>
      <w:r w:rsidR="00786B47" w:rsidRPr="00293073">
        <w:rPr>
          <w:rFonts w:ascii="Arial" w:hAnsi="Arial" w:cs="Arial"/>
        </w:rPr>
        <w:t>Ministry of Housing, Communities and Local Government</w:t>
      </w:r>
      <w:r w:rsidR="006F5B18">
        <w:rPr>
          <w:rFonts w:ascii="Arial" w:hAnsi="Arial" w:cs="Arial"/>
        </w:rPr>
        <w:t xml:space="preserve"> [‘MHCLG’]</w:t>
      </w:r>
      <w:r w:rsidR="00786B47" w:rsidRPr="00293073">
        <w:rPr>
          <w:rFonts w:ascii="Arial" w:hAnsi="Arial" w:cs="Arial"/>
        </w:rPr>
        <w:t xml:space="preserve"> </w:t>
      </w:r>
      <w:r w:rsidR="00E64C67" w:rsidRPr="00293073">
        <w:rPr>
          <w:rFonts w:ascii="Arial" w:hAnsi="Arial" w:cs="Arial"/>
        </w:rPr>
        <w:t xml:space="preserve">in </w:t>
      </w:r>
      <w:hyperlink r:id="rId10" w:history="1">
        <w:r w:rsidR="00E64C67" w:rsidRPr="00293073">
          <w:rPr>
            <w:rStyle w:val="Hyperlink"/>
            <w:rFonts w:ascii="Arial" w:hAnsi="Arial" w:cs="Arial"/>
          </w:rPr>
          <w:t>March 2020</w:t>
        </w:r>
      </w:hyperlink>
      <w:r w:rsidR="00E64C67" w:rsidRPr="00293073">
        <w:rPr>
          <w:rFonts w:ascii="Arial" w:hAnsi="Arial" w:cs="Arial"/>
        </w:rPr>
        <w:t xml:space="preserve"> </w:t>
      </w:r>
      <w:r w:rsidR="00786B47" w:rsidRPr="00293073">
        <w:rPr>
          <w:rFonts w:ascii="Arial" w:hAnsi="Arial" w:cs="Arial"/>
        </w:rPr>
        <w:t>stating that</w:t>
      </w:r>
      <w:r w:rsidR="00596ECB">
        <w:rPr>
          <w:rFonts w:ascii="Arial" w:hAnsi="Arial" w:cs="Arial"/>
        </w:rPr>
        <w:t>:</w:t>
      </w:r>
    </w:p>
    <w:p w14:paraId="3615ECE2" w14:textId="30F6F2BC" w:rsidR="008142E2" w:rsidRPr="00596ECB" w:rsidRDefault="00F95A1B" w:rsidP="00596ECB">
      <w:pPr>
        <w:pStyle w:val="ListParagraph"/>
        <w:spacing w:after="300"/>
        <w:ind w:left="1440"/>
        <w:contextualSpacing w:val="0"/>
        <w:jc w:val="both"/>
        <w:rPr>
          <w:rFonts w:ascii="Arial" w:hAnsi="Arial" w:cs="Arial"/>
        </w:rPr>
      </w:pPr>
      <w:r w:rsidRPr="00596ECB">
        <w:rPr>
          <w:rFonts w:ascii="Arial" w:hAnsi="Arial" w:cs="Arial"/>
        </w:rPr>
        <w:t>“</w:t>
      </w:r>
      <w:r w:rsidR="002B3101">
        <w:rPr>
          <w:rFonts w:ascii="Arial" w:hAnsi="Arial" w:cs="Arial"/>
        </w:rPr>
        <w:t xml:space="preserve">Tenants should </w:t>
      </w:r>
      <w:r w:rsidRPr="00596ECB">
        <w:rPr>
          <w:rFonts w:ascii="Arial" w:hAnsi="Arial" w:cs="Arial"/>
        </w:rPr>
        <w:t xml:space="preserve">continue to </w:t>
      </w:r>
      <w:r w:rsidR="002B3101">
        <w:rPr>
          <w:rFonts w:ascii="Arial" w:hAnsi="Arial" w:cs="Arial"/>
        </w:rPr>
        <w:t xml:space="preserve">pay rent and abide by all other </w:t>
      </w:r>
      <w:r w:rsidR="00924A18">
        <w:rPr>
          <w:rFonts w:ascii="Arial" w:hAnsi="Arial" w:cs="Arial"/>
        </w:rPr>
        <w:t xml:space="preserve">terms of their tenancy agreement to </w:t>
      </w:r>
      <w:r w:rsidR="00816B2D">
        <w:rPr>
          <w:rFonts w:ascii="Arial" w:hAnsi="Arial" w:cs="Arial"/>
        </w:rPr>
        <w:t>the best of their ability</w:t>
      </w:r>
      <w:r w:rsidRPr="00596ECB">
        <w:rPr>
          <w:rFonts w:ascii="Arial" w:hAnsi="Arial" w:cs="Arial"/>
        </w:rPr>
        <w:t>”</w:t>
      </w:r>
      <w:r w:rsidR="002714A8" w:rsidRPr="00596ECB">
        <w:rPr>
          <w:rFonts w:ascii="Arial" w:hAnsi="Arial" w:cs="Arial"/>
        </w:rPr>
        <w:t xml:space="preserve">. </w:t>
      </w:r>
    </w:p>
    <w:p w14:paraId="743A23F6" w14:textId="265AC4FC" w:rsidR="00596ECB" w:rsidRDefault="00F97FA5" w:rsidP="00F90D01">
      <w:pPr>
        <w:pStyle w:val="ListParagraph"/>
        <w:numPr>
          <w:ilvl w:val="0"/>
          <w:numId w:val="6"/>
        </w:numPr>
        <w:spacing w:after="300"/>
        <w:contextualSpacing w:val="0"/>
        <w:jc w:val="both"/>
        <w:rPr>
          <w:rFonts w:ascii="Arial" w:hAnsi="Arial" w:cs="Arial"/>
        </w:rPr>
      </w:pPr>
      <w:r w:rsidRPr="00820935">
        <w:rPr>
          <w:rFonts w:ascii="Arial" w:hAnsi="Arial" w:cs="Arial"/>
        </w:rPr>
        <w:t xml:space="preserve">The Coronavirus Act 2020 </w:t>
      </w:r>
      <w:r w:rsidR="009952D7" w:rsidRPr="00820935">
        <w:rPr>
          <w:rFonts w:ascii="Arial" w:hAnsi="Arial" w:cs="Arial"/>
        </w:rPr>
        <w:t>[‘</w:t>
      </w:r>
      <w:r w:rsidRPr="00820935">
        <w:rPr>
          <w:rFonts w:ascii="Arial" w:hAnsi="Arial" w:cs="Arial"/>
        </w:rPr>
        <w:t>CVA 2020</w:t>
      </w:r>
      <w:r w:rsidR="009952D7" w:rsidRPr="00820935">
        <w:rPr>
          <w:rFonts w:ascii="Arial" w:hAnsi="Arial" w:cs="Arial"/>
        </w:rPr>
        <w:t>’]</w:t>
      </w:r>
      <w:r w:rsidRPr="00820935">
        <w:rPr>
          <w:rFonts w:ascii="Arial" w:hAnsi="Arial" w:cs="Arial"/>
        </w:rPr>
        <w:t xml:space="preserve"> received Royal Assent on 25 March 2020 and came into force on 26 March 2020. The CVA 2020 was passed as an emergency measure in response to the spread of the 2019 novel coronavirus disease (COVID-19</w:t>
      </w:r>
      <w:r w:rsidR="00F20451" w:rsidRPr="00820935">
        <w:rPr>
          <w:rFonts w:ascii="Arial" w:hAnsi="Arial" w:cs="Arial"/>
        </w:rPr>
        <w:t>) to protect the public by keeping people in their homes.</w:t>
      </w:r>
      <w:r w:rsidR="00343B42" w:rsidRPr="00820935">
        <w:rPr>
          <w:rFonts w:ascii="Arial" w:hAnsi="Arial" w:cs="Arial"/>
        </w:rPr>
        <w:t xml:space="preserve"> Schedule 29 of the CVA 2020 </w:t>
      </w:r>
      <w:r w:rsidR="00AA0500" w:rsidRPr="00820935">
        <w:rPr>
          <w:rFonts w:ascii="Arial" w:hAnsi="Arial" w:cs="Arial"/>
        </w:rPr>
        <w:t xml:space="preserve">increased the notice period for </w:t>
      </w:r>
      <w:r w:rsidR="00596ECB">
        <w:rPr>
          <w:rFonts w:ascii="Arial" w:hAnsi="Arial" w:cs="Arial"/>
        </w:rPr>
        <w:t>Section</w:t>
      </w:r>
      <w:r w:rsidR="00AA0500" w:rsidRPr="00820935">
        <w:rPr>
          <w:rFonts w:ascii="Arial" w:hAnsi="Arial" w:cs="Arial"/>
        </w:rPr>
        <w:t xml:space="preserve"> 21 and </w:t>
      </w:r>
      <w:r w:rsidR="00596ECB">
        <w:rPr>
          <w:rFonts w:ascii="Arial" w:hAnsi="Arial" w:cs="Arial"/>
        </w:rPr>
        <w:t>Section</w:t>
      </w:r>
      <w:r w:rsidR="00AA0500" w:rsidRPr="00820935">
        <w:rPr>
          <w:rFonts w:ascii="Arial" w:hAnsi="Arial" w:cs="Arial"/>
        </w:rPr>
        <w:t xml:space="preserve"> 8 notices up to 3 months with the potential to increase the notice require</w:t>
      </w:r>
      <w:r w:rsidR="00820935" w:rsidRPr="00820935">
        <w:rPr>
          <w:rFonts w:ascii="Arial" w:hAnsi="Arial" w:cs="Arial"/>
        </w:rPr>
        <w:t xml:space="preserve">ment </w:t>
      </w:r>
      <w:r w:rsidR="00AA0500" w:rsidRPr="00820935">
        <w:rPr>
          <w:rFonts w:ascii="Arial" w:hAnsi="Arial" w:cs="Arial"/>
        </w:rPr>
        <w:t xml:space="preserve">further. </w:t>
      </w:r>
      <w:r w:rsidR="00820935" w:rsidRPr="00820935">
        <w:rPr>
          <w:rFonts w:ascii="Arial" w:hAnsi="Arial" w:cs="Arial"/>
        </w:rPr>
        <w:t xml:space="preserve">Additionally, </w:t>
      </w:r>
      <w:r w:rsidR="00A73603" w:rsidRPr="00820935">
        <w:rPr>
          <w:rFonts w:ascii="Arial" w:hAnsi="Arial" w:cs="Arial"/>
        </w:rPr>
        <w:t>C</w:t>
      </w:r>
      <w:r w:rsidR="005C67F3" w:rsidRPr="00820935">
        <w:rPr>
          <w:rFonts w:ascii="Arial" w:hAnsi="Arial" w:cs="Arial"/>
        </w:rPr>
        <w:t>PR PD</w:t>
      </w:r>
      <w:r w:rsidR="00F73681" w:rsidRPr="00820935">
        <w:rPr>
          <w:rFonts w:ascii="Arial" w:hAnsi="Arial" w:cs="Arial"/>
        </w:rPr>
        <w:t xml:space="preserve"> </w:t>
      </w:r>
      <w:r w:rsidR="005C67F3" w:rsidRPr="00820935">
        <w:rPr>
          <w:rFonts w:ascii="Arial" w:hAnsi="Arial" w:cs="Arial"/>
        </w:rPr>
        <w:t>51Z(2)</w:t>
      </w:r>
      <w:r w:rsidR="00820935">
        <w:rPr>
          <w:rFonts w:ascii="Arial" w:hAnsi="Arial" w:cs="Arial"/>
        </w:rPr>
        <w:t xml:space="preserve"> caused </w:t>
      </w:r>
      <w:r w:rsidR="005C67F3" w:rsidRPr="00820935">
        <w:rPr>
          <w:rFonts w:ascii="Arial" w:hAnsi="Arial" w:cs="Arial"/>
        </w:rPr>
        <w:t xml:space="preserve">all proceedings seeking to enforce an order for possession by a warrant or a writ of possession </w:t>
      </w:r>
      <w:r w:rsidR="00E6667C">
        <w:rPr>
          <w:rFonts w:ascii="Arial" w:hAnsi="Arial" w:cs="Arial"/>
        </w:rPr>
        <w:t xml:space="preserve">to be </w:t>
      </w:r>
      <w:r w:rsidR="005C67F3" w:rsidRPr="00820935">
        <w:rPr>
          <w:rFonts w:ascii="Arial" w:hAnsi="Arial" w:cs="Arial"/>
        </w:rPr>
        <w:t>stayed for 90 days from 27</w:t>
      </w:r>
      <w:r w:rsidR="005C67F3" w:rsidRPr="00820935">
        <w:rPr>
          <w:rFonts w:ascii="Arial" w:hAnsi="Arial" w:cs="Arial"/>
          <w:vertAlign w:val="superscript"/>
        </w:rPr>
        <w:t>th</w:t>
      </w:r>
      <w:r w:rsidR="005C67F3" w:rsidRPr="00820935">
        <w:rPr>
          <w:rFonts w:ascii="Arial" w:hAnsi="Arial" w:cs="Arial"/>
        </w:rPr>
        <w:t xml:space="preserve"> March 2020.</w:t>
      </w:r>
      <w:r w:rsidR="009453F2" w:rsidRPr="00820935">
        <w:rPr>
          <w:rFonts w:ascii="Arial" w:hAnsi="Arial" w:cs="Arial"/>
        </w:rPr>
        <w:t xml:space="preserve"> </w:t>
      </w:r>
      <w:r w:rsidR="002153B2" w:rsidRPr="00820935">
        <w:rPr>
          <w:rFonts w:ascii="Arial" w:hAnsi="Arial" w:cs="Arial"/>
        </w:rPr>
        <w:t>CPR PD</w:t>
      </w:r>
      <w:r w:rsidR="00F73681" w:rsidRPr="00820935">
        <w:rPr>
          <w:rFonts w:ascii="Arial" w:hAnsi="Arial" w:cs="Arial"/>
        </w:rPr>
        <w:t xml:space="preserve"> </w:t>
      </w:r>
      <w:r w:rsidR="002153B2" w:rsidRPr="00820935">
        <w:rPr>
          <w:rFonts w:ascii="Arial" w:hAnsi="Arial" w:cs="Arial"/>
        </w:rPr>
        <w:t>51Z(2A) has</w:t>
      </w:r>
      <w:r w:rsidR="00D30366" w:rsidRPr="00820935">
        <w:rPr>
          <w:rFonts w:ascii="Arial" w:hAnsi="Arial" w:cs="Arial"/>
        </w:rPr>
        <w:t xml:space="preserve"> clarified that </w:t>
      </w:r>
      <w:r w:rsidR="002153B2" w:rsidRPr="00820935">
        <w:rPr>
          <w:rFonts w:ascii="Arial" w:hAnsi="Arial" w:cs="Arial"/>
        </w:rPr>
        <w:t>the restrictions imposed by CPR PD</w:t>
      </w:r>
      <w:r w:rsidR="00F73681" w:rsidRPr="00820935">
        <w:rPr>
          <w:rFonts w:ascii="Arial" w:hAnsi="Arial" w:cs="Arial"/>
        </w:rPr>
        <w:t xml:space="preserve"> </w:t>
      </w:r>
      <w:r w:rsidR="002153B2" w:rsidRPr="00820935">
        <w:rPr>
          <w:rFonts w:ascii="Arial" w:hAnsi="Arial" w:cs="Arial"/>
        </w:rPr>
        <w:t>51</w:t>
      </w:r>
      <w:r w:rsidR="00D30366" w:rsidRPr="00820935">
        <w:rPr>
          <w:rFonts w:ascii="Arial" w:hAnsi="Arial" w:cs="Arial"/>
        </w:rPr>
        <w:t>Z</w:t>
      </w:r>
      <w:r w:rsidR="002153B2" w:rsidRPr="00820935">
        <w:rPr>
          <w:rFonts w:ascii="Arial" w:hAnsi="Arial" w:cs="Arial"/>
        </w:rPr>
        <w:t>(2) do not apply to claims against trespassers, applications for interim possession or applications for agreed case management directions.</w:t>
      </w:r>
      <w:r w:rsidR="00A35095" w:rsidRPr="00820935">
        <w:rPr>
          <w:rFonts w:ascii="Arial" w:hAnsi="Arial" w:cs="Arial"/>
        </w:rPr>
        <w:t xml:space="preserve"> </w:t>
      </w:r>
    </w:p>
    <w:p w14:paraId="35FB82C4" w14:textId="3B927690" w:rsidR="002153B2" w:rsidRPr="00820935" w:rsidRDefault="00A35095" w:rsidP="00F90D01">
      <w:pPr>
        <w:pStyle w:val="ListParagraph"/>
        <w:numPr>
          <w:ilvl w:val="0"/>
          <w:numId w:val="6"/>
        </w:numPr>
        <w:spacing w:after="300"/>
        <w:contextualSpacing w:val="0"/>
        <w:jc w:val="both"/>
        <w:rPr>
          <w:rFonts w:ascii="Arial" w:hAnsi="Arial" w:cs="Arial"/>
        </w:rPr>
      </w:pPr>
      <w:r w:rsidRPr="00820935">
        <w:rPr>
          <w:rFonts w:ascii="Arial" w:hAnsi="Arial" w:cs="Arial"/>
        </w:rPr>
        <w:t>For further information</w:t>
      </w:r>
      <w:r w:rsidR="00FD3745" w:rsidRPr="00820935">
        <w:rPr>
          <w:rFonts w:ascii="Arial" w:hAnsi="Arial" w:cs="Arial"/>
        </w:rPr>
        <w:t xml:space="preserve"> on the amendments to the Civil Procedure Rules</w:t>
      </w:r>
      <w:r w:rsidR="00E85D1D" w:rsidRPr="00820935">
        <w:rPr>
          <w:rFonts w:ascii="Arial" w:hAnsi="Arial" w:cs="Arial"/>
        </w:rPr>
        <w:t xml:space="preserve"> caused by the Covid-19 pandemic</w:t>
      </w:r>
      <w:r w:rsidR="008D01DE" w:rsidRPr="00820935">
        <w:rPr>
          <w:rFonts w:ascii="Arial" w:hAnsi="Arial" w:cs="Arial"/>
        </w:rPr>
        <w:t xml:space="preserve">, </w:t>
      </w:r>
      <w:r w:rsidR="003F48C2" w:rsidRPr="00820935">
        <w:rPr>
          <w:rFonts w:ascii="Arial" w:hAnsi="Arial" w:cs="Arial"/>
        </w:rPr>
        <w:t>please see</w:t>
      </w:r>
      <w:r w:rsidR="005911E7" w:rsidRPr="00820935">
        <w:rPr>
          <w:rFonts w:ascii="Arial" w:hAnsi="Arial" w:cs="Arial"/>
        </w:rPr>
        <w:t xml:space="preserve"> </w:t>
      </w:r>
      <w:hyperlink r:id="rId11" w:history="1">
        <w:r w:rsidR="003312E7" w:rsidRPr="00820935">
          <w:rPr>
            <w:rStyle w:val="Hyperlink"/>
            <w:rFonts w:ascii="Arial" w:hAnsi="Arial" w:cs="Arial"/>
          </w:rPr>
          <w:t>‘COVID-19 &amp; Civil Procedure Rules Practice Directions 51Y, 51Z &amp; 51ZA’</w:t>
        </w:r>
      </w:hyperlink>
      <w:r w:rsidR="003312E7" w:rsidRPr="00820935">
        <w:rPr>
          <w:rFonts w:ascii="Arial" w:hAnsi="Arial" w:cs="Arial"/>
        </w:rPr>
        <w:t xml:space="preserve"> </w:t>
      </w:r>
      <w:r w:rsidR="00FD3745" w:rsidRPr="00820935">
        <w:rPr>
          <w:rFonts w:ascii="Arial" w:hAnsi="Arial" w:cs="Arial"/>
        </w:rPr>
        <w:t xml:space="preserve">by Oliver Newman. </w:t>
      </w:r>
    </w:p>
    <w:p w14:paraId="3C2FF9FA" w14:textId="0F101C82" w:rsidR="00DE30FD" w:rsidRDefault="003B5D99" w:rsidP="00C86F22">
      <w:pPr>
        <w:pStyle w:val="ListParagraph"/>
        <w:numPr>
          <w:ilvl w:val="0"/>
          <w:numId w:val="6"/>
        </w:numPr>
        <w:spacing w:after="300"/>
        <w:contextualSpacing w:val="0"/>
        <w:jc w:val="both"/>
        <w:rPr>
          <w:rFonts w:ascii="Arial" w:hAnsi="Arial" w:cs="Arial"/>
        </w:rPr>
      </w:pPr>
      <w:r w:rsidRPr="00DE30FD">
        <w:rPr>
          <w:rFonts w:ascii="Arial" w:hAnsi="Arial" w:cs="Arial"/>
        </w:rPr>
        <w:lastRenderedPageBreak/>
        <w:t>T</w:t>
      </w:r>
      <w:r w:rsidR="009453F2" w:rsidRPr="00DE30FD">
        <w:rPr>
          <w:rFonts w:ascii="Arial" w:hAnsi="Arial" w:cs="Arial"/>
        </w:rPr>
        <w:t xml:space="preserve">herefore, </w:t>
      </w:r>
      <w:r w:rsidR="002D317B" w:rsidRPr="00DE30FD">
        <w:rPr>
          <w:rFonts w:ascii="Arial" w:hAnsi="Arial" w:cs="Arial"/>
        </w:rPr>
        <w:t xml:space="preserve">the number of residential property </w:t>
      </w:r>
      <w:r w:rsidR="00622BCE">
        <w:rPr>
          <w:rFonts w:ascii="Arial" w:hAnsi="Arial" w:cs="Arial"/>
        </w:rPr>
        <w:t>t</w:t>
      </w:r>
      <w:r w:rsidR="00133778">
        <w:rPr>
          <w:rFonts w:ascii="Arial" w:hAnsi="Arial" w:cs="Arial"/>
        </w:rPr>
        <w:t>enant</w:t>
      </w:r>
      <w:r w:rsidR="002D317B" w:rsidRPr="00DE30FD">
        <w:rPr>
          <w:rFonts w:ascii="Arial" w:hAnsi="Arial" w:cs="Arial"/>
        </w:rPr>
        <w:t xml:space="preserve">s refusing, or unable, to pay their rent during the Covid-19 pandemic is </w:t>
      </w:r>
      <w:r w:rsidR="003A27BC">
        <w:rPr>
          <w:rFonts w:ascii="Arial" w:hAnsi="Arial" w:cs="Arial"/>
        </w:rPr>
        <w:t xml:space="preserve">potentially </w:t>
      </w:r>
      <w:r w:rsidR="002D317B" w:rsidRPr="00DE30FD">
        <w:rPr>
          <w:rFonts w:ascii="Arial" w:hAnsi="Arial" w:cs="Arial"/>
        </w:rPr>
        <w:t xml:space="preserve">rising </w:t>
      </w:r>
      <w:r w:rsidR="003A27BC">
        <w:rPr>
          <w:rFonts w:ascii="Arial" w:hAnsi="Arial" w:cs="Arial"/>
        </w:rPr>
        <w:t xml:space="preserve">whilst </w:t>
      </w:r>
      <w:r w:rsidR="00B85812">
        <w:rPr>
          <w:rFonts w:ascii="Arial" w:hAnsi="Arial" w:cs="Arial"/>
        </w:rPr>
        <w:t>l</w:t>
      </w:r>
      <w:r w:rsidR="00133778">
        <w:rPr>
          <w:rFonts w:ascii="Arial" w:hAnsi="Arial" w:cs="Arial"/>
        </w:rPr>
        <w:t>andlord</w:t>
      </w:r>
      <w:r w:rsidR="002D317B" w:rsidRPr="00DE30FD">
        <w:rPr>
          <w:rFonts w:ascii="Arial" w:hAnsi="Arial" w:cs="Arial"/>
        </w:rPr>
        <w:t>s are prevented from obtaining possession of their properties</w:t>
      </w:r>
      <w:r w:rsidR="001B0B48" w:rsidRPr="00DE30FD">
        <w:rPr>
          <w:rFonts w:ascii="Arial" w:hAnsi="Arial" w:cs="Arial"/>
        </w:rPr>
        <w:t xml:space="preserve"> due to the barriers caused by CPR PD 51Z and the CVA 2020. Once the restrictions are lifted, there </w:t>
      </w:r>
      <w:r w:rsidR="00C576B1">
        <w:rPr>
          <w:rFonts w:ascii="Arial" w:hAnsi="Arial" w:cs="Arial"/>
        </w:rPr>
        <w:t xml:space="preserve">could be </w:t>
      </w:r>
      <w:r w:rsidR="001B0B48" w:rsidRPr="00DE30FD">
        <w:rPr>
          <w:rFonts w:ascii="Arial" w:hAnsi="Arial" w:cs="Arial"/>
        </w:rPr>
        <w:t>a wave</w:t>
      </w:r>
      <w:r w:rsidR="00501027" w:rsidRPr="00DE30FD">
        <w:rPr>
          <w:rFonts w:ascii="Arial" w:hAnsi="Arial" w:cs="Arial"/>
        </w:rPr>
        <w:t xml:space="preserve"> </w:t>
      </w:r>
      <w:r w:rsidR="00C20702" w:rsidRPr="00DE30FD">
        <w:rPr>
          <w:rFonts w:ascii="Arial" w:hAnsi="Arial" w:cs="Arial"/>
        </w:rPr>
        <w:t xml:space="preserve">of possession claims </w:t>
      </w:r>
      <w:r w:rsidR="00DE30FD">
        <w:rPr>
          <w:rFonts w:ascii="Arial" w:hAnsi="Arial" w:cs="Arial"/>
        </w:rPr>
        <w:t xml:space="preserve">flowing through the court system. </w:t>
      </w:r>
    </w:p>
    <w:p w14:paraId="2DA05020" w14:textId="108BFD28" w:rsidR="005D6DD2" w:rsidRPr="00DE30FD" w:rsidRDefault="003F1823" w:rsidP="00C86F22">
      <w:pPr>
        <w:pStyle w:val="ListParagraph"/>
        <w:numPr>
          <w:ilvl w:val="0"/>
          <w:numId w:val="6"/>
        </w:numPr>
        <w:spacing w:after="300"/>
        <w:contextualSpacing w:val="0"/>
        <w:jc w:val="both"/>
        <w:rPr>
          <w:rFonts w:ascii="Arial" w:hAnsi="Arial" w:cs="Arial"/>
        </w:rPr>
      </w:pPr>
      <w:r w:rsidRPr="00DE30FD">
        <w:rPr>
          <w:rFonts w:ascii="Arial" w:hAnsi="Arial" w:cs="Arial"/>
        </w:rPr>
        <w:t xml:space="preserve">This practice note </w:t>
      </w:r>
      <w:r w:rsidR="00405654" w:rsidRPr="00DE30FD">
        <w:rPr>
          <w:rFonts w:ascii="Arial" w:hAnsi="Arial" w:cs="Arial"/>
        </w:rPr>
        <w:t xml:space="preserve">is intended to remind </w:t>
      </w:r>
      <w:r w:rsidR="00133778">
        <w:rPr>
          <w:rFonts w:ascii="Arial" w:hAnsi="Arial" w:cs="Arial"/>
        </w:rPr>
        <w:t>l</w:t>
      </w:r>
      <w:r w:rsidR="00405654" w:rsidRPr="00DE30FD">
        <w:rPr>
          <w:rFonts w:ascii="Arial" w:hAnsi="Arial" w:cs="Arial"/>
        </w:rPr>
        <w:t xml:space="preserve">itigation </w:t>
      </w:r>
      <w:r w:rsidR="00133778">
        <w:rPr>
          <w:rFonts w:ascii="Arial" w:hAnsi="Arial" w:cs="Arial"/>
        </w:rPr>
        <w:t>s</w:t>
      </w:r>
      <w:r w:rsidR="00405654" w:rsidRPr="00DE30FD">
        <w:rPr>
          <w:rFonts w:ascii="Arial" w:hAnsi="Arial" w:cs="Arial"/>
        </w:rPr>
        <w:t xml:space="preserve">olicitors of the basics of </w:t>
      </w:r>
      <w:r w:rsidR="00533F84">
        <w:rPr>
          <w:rFonts w:ascii="Arial" w:hAnsi="Arial" w:cs="Arial"/>
        </w:rPr>
        <w:t xml:space="preserve">issuing </w:t>
      </w:r>
      <w:r w:rsidR="00405654" w:rsidRPr="00DE30FD">
        <w:rPr>
          <w:rFonts w:ascii="Arial" w:hAnsi="Arial" w:cs="Arial"/>
        </w:rPr>
        <w:t xml:space="preserve">possession claims in residential </w:t>
      </w:r>
      <w:r w:rsidR="002C5806" w:rsidRPr="00DE30FD">
        <w:rPr>
          <w:rFonts w:ascii="Arial" w:hAnsi="Arial" w:cs="Arial"/>
        </w:rPr>
        <w:t>leases and</w:t>
      </w:r>
      <w:r w:rsidR="00781FE7" w:rsidRPr="00DE30FD">
        <w:rPr>
          <w:rFonts w:ascii="Arial" w:hAnsi="Arial" w:cs="Arial"/>
        </w:rPr>
        <w:t xml:space="preserve"> highlight the practical steps that can be undertaken by</w:t>
      </w:r>
      <w:r w:rsidR="00A95AEA">
        <w:rPr>
          <w:rFonts w:ascii="Arial" w:hAnsi="Arial" w:cs="Arial"/>
        </w:rPr>
        <w:t xml:space="preserve"> </w:t>
      </w:r>
      <w:r w:rsidR="00B85812">
        <w:rPr>
          <w:rFonts w:ascii="Arial" w:hAnsi="Arial" w:cs="Arial"/>
        </w:rPr>
        <w:t>s</w:t>
      </w:r>
      <w:r w:rsidR="00A95AEA">
        <w:rPr>
          <w:rFonts w:ascii="Arial" w:hAnsi="Arial" w:cs="Arial"/>
        </w:rPr>
        <w:t>olicitors and their</w:t>
      </w:r>
      <w:r w:rsidR="00781FE7" w:rsidRPr="00DE30FD">
        <w:rPr>
          <w:rFonts w:ascii="Arial" w:hAnsi="Arial" w:cs="Arial"/>
        </w:rPr>
        <w:t xml:space="preserve"> </w:t>
      </w:r>
      <w:r w:rsidR="00B85812">
        <w:rPr>
          <w:rFonts w:ascii="Arial" w:hAnsi="Arial" w:cs="Arial"/>
        </w:rPr>
        <w:t>l</w:t>
      </w:r>
      <w:r w:rsidR="00133778">
        <w:rPr>
          <w:rFonts w:ascii="Arial" w:hAnsi="Arial" w:cs="Arial"/>
        </w:rPr>
        <w:t>andlord</w:t>
      </w:r>
      <w:r w:rsidR="00781FE7" w:rsidRPr="00DE30FD">
        <w:rPr>
          <w:rFonts w:ascii="Arial" w:hAnsi="Arial" w:cs="Arial"/>
        </w:rPr>
        <w:t xml:space="preserve"> clients to prepare </w:t>
      </w:r>
      <w:r w:rsidR="00EB0D0C" w:rsidRPr="00DE30FD">
        <w:rPr>
          <w:rFonts w:ascii="Arial" w:hAnsi="Arial" w:cs="Arial"/>
        </w:rPr>
        <w:t>for</w:t>
      </w:r>
      <w:r w:rsidR="000F015D" w:rsidRPr="00DE30FD">
        <w:rPr>
          <w:rFonts w:ascii="Arial" w:hAnsi="Arial" w:cs="Arial"/>
        </w:rPr>
        <w:t xml:space="preserve"> the easing of restrictions</w:t>
      </w:r>
      <w:r w:rsidR="00A95AEA">
        <w:rPr>
          <w:rFonts w:ascii="Arial" w:hAnsi="Arial" w:cs="Arial"/>
        </w:rPr>
        <w:t xml:space="preserve"> and obtain possession as quickly as possible</w:t>
      </w:r>
      <w:r w:rsidR="002C5806" w:rsidRPr="00DE30FD">
        <w:rPr>
          <w:rFonts w:ascii="Arial" w:hAnsi="Arial" w:cs="Arial"/>
        </w:rPr>
        <w:t>.</w:t>
      </w:r>
    </w:p>
    <w:p w14:paraId="299BDBBA" w14:textId="7146D604" w:rsidR="00574308" w:rsidRDefault="003401FE" w:rsidP="00574308">
      <w:pPr>
        <w:pStyle w:val="NoSpacing"/>
        <w:shd w:val="clear" w:color="auto" w:fill="707372"/>
        <w:rPr>
          <w:rFonts w:ascii="Futura Medium" w:hAnsi="Futura Medium" w:cs="Futura Medium"/>
          <w:b/>
          <w:smallCaps/>
          <w:color w:val="FFFFFF" w:themeColor="background1"/>
          <w:sz w:val="24"/>
          <w:szCs w:val="24"/>
        </w:rPr>
      </w:pPr>
      <w:r>
        <w:rPr>
          <w:rFonts w:ascii="Futura Medium" w:hAnsi="Futura Medium" w:cs="Futura Medium"/>
          <w:b/>
          <w:smallCaps/>
          <w:color w:val="FFFFFF" w:themeColor="background1"/>
          <w:sz w:val="24"/>
          <w:szCs w:val="24"/>
        </w:rPr>
        <w:t xml:space="preserve">Back to basics: </w:t>
      </w:r>
      <w:r w:rsidR="00BD5892">
        <w:rPr>
          <w:rFonts w:ascii="Futura Medium" w:hAnsi="Futura Medium" w:cs="Futura Medium"/>
          <w:b/>
          <w:smallCaps/>
          <w:color w:val="FFFFFF" w:themeColor="background1"/>
          <w:sz w:val="24"/>
          <w:szCs w:val="24"/>
        </w:rPr>
        <w:t>residential leases</w:t>
      </w:r>
      <w:r w:rsidR="00B87C83">
        <w:rPr>
          <w:rFonts w:ascii="Futura Medium" w:hAnsi="Futura Medium" w:cs="Futura Medium"/>
          <w:b/>
          <w:smallCaps/>
          <w:color w:val="FFFFFF" w:themeColor="background1"/>
          <w:sz w:val="24"/>
          <w:szCs w:val="24"/>
        </w:rPr>
        <w:t xml:space="preserve"> and protection from eviction</w:t>
      </w:r>
    </w:p>
    <w:p w14:paraId="458D5243" w14:textId="77777777" w:rsidR="004C4D12" w:rsidRPr="004C4D12" w:rsidRDefault="004C4D12" w:rsidP="004C4D12">
      <w:pPr>
        <w:pStyle w:val="NoSpacing"/>
      </w:pPr>
    </w:p>
    <w:p w14:paraId="4F54F0D8" w14:textId="56CF6EAD" w:rsidR="00040E79" w:rsidRDefault="00D135A5" w:rsidP="00943156">
      <w:pPr>
        <w:pStyle w:val="ListParagraph"/>
        <w:numPr>
          <w:ilvl w:val="0"/>
          <w:numId w:val="6"/>
        </w:numPr>
        <w:spacing w:after="300"/>
        <w:contextualSpacing w:val="0"/>
        <w:jc w:val="both"/>
        <w:rPr>
          <w:rFonts w:ascii="Arial" w:hAnsi="Arial" w:cs="Arial"/>
        </w:rPr>
      </w:pPr>
      <w:r w:rsidRPr="00D135A5">
        <w:rPr>
          <w:rFonts w:ascii="Arial" w:hAnsi="Arial" w:cs="Arial"/>
        </w:rPr>
        <w:t xml:space="preserve">Most residential occupiers will have the benefit of the Protection from Eviction Act 1977 </w:t>
      </w:r>
      <w:r>
        <w:rPr>
          <w:rFonts w:ascii="Arial" w:hAnsi="Arial" w:cs="Arial"/>
        </w:rPr>
        <w:t>[‘</w:t>
      </w:r>
      <w:r w:rsidR="000817C7">
        <w:rPr>
          <w:rFonts w:ascii="Arial" w:hAnsi="Arial" w:cs="Arial"/>
        </w:rPr>
        <w:t xml:space="preserve">the </w:t>
      </w:r>
      <w:r w:rsidRPr="00D135A5">
        <w:rPr>
          <w:rFonts w:ascii="Arial" w:hAnsi="Arial" w:cs="Arial"/>
        </w:rPr>
        <w:t>PEA 1977</w:t>
      </w:r>
      <w:r>
        <w:rPr>
          <w:rFonts w:ascii="Arial" w:hAnsi="Arial" w:cs="Arial"/>
        </w:rPr>
        <w:t>’]</w:t>
      </w:r>
      <w:r w:rsidRPr="00D135A5">
        <w:rPr>
          <w:rFonts w:ascii="Arial" w:hAnsi="Arial" w:cs="Arial"/>
        </w:rPr>
        <w:t xml:space="preserve">. </w:t>
      </w:r>
      <w:r w:rsidR="00573CB6" w:rsidRPr="00040E79">
        <w:rPr>
          <w:rFonts w:ascii="Arial" w:hAnsi="Arial" w:cs="Arial"/>
        </w:rPr>
        <w:t xml:space="preserve">A residential occupier is defined </w:t>
      </w:r>
      <w:r w:rsidR="0033095A">
        <w:rPr>
          <w:rFonts w:ascii="Arial" w:hAnsi="Arial" w:cs="Arial"/>
        </w:rPr>
        <w:t xml:space="preserve">by </w:t>
      </w:r>
      <w:r w:rsidR="00596ECB">
        <w:rPr>
          <w:rFonts w:ascii="Arial" w:hAnsi="Arial" w:cs="Arial"/>
        </w:rPr>
        <w:t>Section</w:t>
      </w:r>
      <w:r w:rsidR="0033095A">
        <w:rPr>
          <w:rFonts w:ascii="Arial" w:hAnsi="Arial" w:cs="Arial"/>
        </w:rPr>
        <w:t xml:space="preserve"> 1 of the PEA 1977 </w:t>
      </w:r>
      <w:r w:rsidR="00573CB6" w:rsidRPr="00040E79">
        <w:rPr>
          <w:rFonts w:ascii="Arial" w:hAnsi="Arial" w:cs="Arial"/>
        </w:rPr>
        <w:t>as a person who occupies premises as a residence</w:t>
      </w:r>
      <w:r w:rsidR="00970D2D">
        <w:rPr>
          <w:rFonts w:ascii="Arial" w:hAnsi="Arial" w:cs="Arial"/>
        </w:rPr>
        <w:t xml:space="preserve"> by </w:t>
      </w:r>
      <w:r w:rsidR="00573CB6" w:rsidRPr="00040E79">
        <w:rPr>
          <w:rFonts w:ascii="Arial" w:hAnsi="Arial" w:cs="Arial"/>
        </w:rPr>
        <w:t xml:space="preserve">a contract or </w:t>
      </w:r>
      <w:r w:rsidR="00970D2D">
        <w:rPr>
          <w:rFonts w:ascii="Arial" w:hAnsi="Arial" w:cs="Arial"/>
        </w:rPr>
        <w:t xml:space="preserve">by </w:t>
      </w:r>
      <w:r w:rsidR="00573CB6" w:rsidRPr="00040E79">
        <w:rPr>
          <w:rFonts w:ascii="Arial" w:hAnsi="Arial" w:cs="Arial"/>
        </w:rPr>
        <w:t>virtue of statute that entitles them to remain in occupation and restricts the right of any other person to recover possession</w:t>
      </w:r>
      <w:r w:rsidR="00573CB6">
        <w:rPr>
          <w:rFonts w:ascii="Arial" w:hAnsi="Arial" w:cs="Arial"/>
        </w:rPr>
        <w:t xml:space="preserve">. </w:t>
      </w:r>
      <w:r w:rsidR="00596ECB">
        <w:rPr>
          <w:rFonts w:ascii="Arial" w:hAnsi="Arial" w:cs="Arial"/>
        </w:rPr>
        <w:t>Section</w:t>
      </w:r>
      <w:r w:rsidR="00F31C80">
        <w:rPr>
          <w:rFonts w:ascii="Arial" w:hAnsi="Arial" w:cs="Arial"/>
        </w:rPr>
        <w:t xml:space="preserve"> 1 of t</w:t>
      </w:r>
      <w:r w:rsidR="00CC5A4F">
        <w:rPr>
          <w:rFonts w:ascii="Arial" w:hAnsi="Arial" w:cs="Arial"/>
        </w:rPr>
        <w:t>h</w:t>
      </w:r>
      <w:r w:rsidRPr="00D135A5">
        <w:rPr>
          <w:rFonts w:ascii="Arial" w:hAnsi="Arial" w:cs="Arial"/>
        </w:rPr>
        <w:t>e PEA 1977 makes it an offence to evict someone from a residential property without a court order</w:t>
      </w:r>
      <w:r w:rsidR="00F31C80">
        <w:rPr>
          <w:rFonts w:ascii="Arial" w:hAnsi="Arial" w:cs="Arial"/>
        </w:rPr>
        <w:t xml:space="preserve"> </w:t>
      </w:r>
      <w:r w:rsidR="002E6F15">
        <w:rPr>
          <w:rFonts w:ascii="Arial" w:hAnsi="Arial" w:cs="Arial"/>
        </w:rPr>
        <w:t xml:space="preserve">and it applies to those who have occupied the premises under a tenancy or a licence (not to trespassers). </w:t>
      </w:r>
    </w:p>
    <w:p w14:paraId="3FA979E5" w14:textId="02BD9972" w:rsidR="00D135A5" w:rsidRDefault="00D135A5" w:rsidP="00943156">
      <w:pPr>
        <w:pStyle w:val="ListParagraph"/>
        <w:numPr>
          <w:ilvl w:val="0"/>
          <w:numId w:val="6"/>
        </w:numPr>
        <w:spacing w:after="300"/>
        <w:contextualSpacing w:val="0"/>
        <w:jc w:val="both"/>
        <w:rPr>
          <w:rFonts w:ascii="Arial" w:hAnsi="Arial" w:cs="Arial"/>
        </w:rPr>
      </w:pPr>
      <w:r w:rsidRPr="00D135A5">
        <w:rPr>
          <w:rFonts w:ascii="Arial" w:hAnsi="Arial" w:cs="Arial"/>
        </w:rPr>
        <w:t>Although there are some exceptions, the safest way to proceed when dealing with a property that is either wholly or partly used for residential purposes is to seek an order for possession from the court, to ensure that possession is obtained lawfully.</w:t>
      </w:r>
      <w:r w:rsidR="000817C7">
        <w:rPr>
          <w:rFonts w:ascii="Arial" w:hAnsi="Arial" w:cs="Arial"/>
        </w:rPr>
        <w:t xml:space="preserve"> </w:t>
      </w:r>
      <w:r w:rsidR="000817C7" w:rsidRPr="000817C7">
        <w:rPr>
          <w:rFonts w:ascii="Arial" w:hAnsi="Arial" w:cs="Arial"/>
        </w:rPr>
        <w:t xml:space="preserve">If the occupier does not give up possession in accordance with the court order, the </w:t>
      </w:r>
      <w:r w:rsidR="00596ECB">
        <w:rPr>
          <w:rFonts w:ascii="Arial" w:hAnsi="Arial" w:cs="Arial"/>
        </w:rPr>
        <w:t>Claimant</w:t>
      </w:r>
      <w:r w:rsidR="000817C7" w:rsidRPr="000817C7">
        <w:rPr>
          <w:rFonts w:ascii="Arial" w:hAnsi="Arial" w:cs="Arial"/>
        </w:rPr>
        <w:t xml:space="preserve"> must apply for a warrant or writ of possession, so that a court appointed bailiff or enforcement officer can enforce the order.</w:t>
      </w:r>
      <w:r w:rsidR="007A66A2">
        <w:rPr>
          <w:rFonts w:ascii="Arial" w:hAnsi="Arial" w:cs="Arial"/>
        </w:rPr>
        <w:t xml:space="preserve"> </w:t>
      </w:r>
    </w:p>
    <w:p w14:paraId="6646A636" w14:textId="13B3688B" w:rsidR="000817C7" w:rsidRDefault="00C61D78" w:rsidP="00943156">
      <w:pPr>
        <w:pStyle w:val="ListParagraph"/>
        <w:numPr>
          <w:ilvl w:val="0"/>
          <w:numId w:val="6"/>
        </w:numPr>
        <w:spacing w:after="300"/>
        <w:contextualSpacing w:val="0"/>
        <w:jc w:val="both"/>
        <w:rPr>
          <w:rFonts w:ascii="Arial" w:hAnsi="Arial" w:cs="Arial"/>
        </w:rPr>
      </w:pPr>
      <w:r w:rsidRPr="00C61D78">
        <w:rPr>
          <w:rFonts w:ascii="Arial" w:hAnsi="Arial" w:cs="Arial"/>
        </w:rPr>
        <w:t xml:space="preserve">Various types of residential tenancies are regulated by statute and can only be </w:t>
      </w:r>
      <w:r w:rsidR="00202D05" w:rsidRPr="00C61D78">
        <w:rPr>
          <w:rFonts w:ascii="Arial" w:hAnsi="Arial" w:cs="Arial"/>
        </w:rPr>
        <w:t>ended</w:t>
      </w:r>
      <w:r w:rsidRPr="00C61D78">
        <w:rPr>
          <w:rFonts w:ascii="Arial" w:hAnsi="Arial" w:cs="Arial"/>
        </w:rPr>
        <w:t xml:space="preserve"> in a specified way</w:t>
      </w:r>
      <w:r w:rsidR="00202D05">
        <w:rPr>
          <w:rFonts w:ascii="Arial" w:hAnsi="Arial" w:cs="Arial"/>
        </w:rPr>
        <w:t xml:space="preserve">, most of which can be found under the </w:t>
      </w:r>
      <w:r w:rsidRPr="00C61D78">
        <w:rPr>
          <w:rFonts w:ascii="Arial" w:hAnsi="Arial" w:cs="Arial"/>
        </w:rPr>
        <w:t xml:space="preserve">Housing Act 1988 </w:t>
      </w:r>
      <w:r>
        <w:rPr>
          <w:rFonts w:ascii="Arial" w:hAnsi="Arial" w:cs="Arial"/>
        </w:rPr>
        <w:t>[‘</w:t>
      </w:r>
      <w:r w:rsidR="001540E3">
        <w:rPr>
          <w:rFonts w:ascii="Arial" w:hAnsi="Arial" w:cs="Arial"/>
        </w:rPr>
        <w:t xml:space="preserve">the </w:t>
      </w:r>
      <w:r w:rsidRPr="00C61D78">
        <w:rPr>
          <w:rFonts w:ascii="Arial" w:hAnsi="Arial" w:cs="Arial"/>
        </w:rPr>
        <w:t>HA 1988</w:t>
      </w:r>
      <w:r>
        <w:rPr>
          <w:rFonts w:ascii="Arial" w:hAnsi="Arial" w:cs="Arial"/>
        </w:rPr>
        <w:t>’]</w:t>
      </w:r>
      <w:r w:rsidR="006537D0">
        <w:rPr>
          <w:rFonts w:ascii="Arial" w:hAnsi="Arial" w:cs="Arial"/>
        </w:rPr>
        <w:t>.</w:t>
      </w:r>
      <w:r w:rsidR="00825836">
        <w:rPr>
          <w:rFonts w:ascii="Arial" w:hAnsi="Arial" w:cs="Arial"/>
        </w:rPr>
        <w:t xml:space="preserve"> CPR 55 outlines the Court procedure for obtaining possession of property occupied for residential purposes.</w:t>
      </w:r>
    </w:p>
    <w:p w14:paraId="23C152D5" w14:textId="1C40D4BF" w:rsidR="004D7D91" w:rsidRPr="005F426E" w:rsidRDefault="00596ECB" w:rsidP="005F426E">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t>Section</w:t>
      </w:r>
      <w:r w:rsidR="005F426E">
        <w:rPr>
          <w:rFonts w:ascii="Futura Medium" w:hAnsi="Futura Medium" w:cs="Futura Medium"/>
          <w:b/>
          <w:smallCaps/>
          <w:color w:val="FFFFFF" w:themeColor="background1"/>
          <w:sz w:val="24"/>
          <w:szCs w:val="24"/>
        </w:rPr>
        <w:t xml:space="preserve"> 8 notices </w:t>
      </w:r>
      <w:r w:rsidR="004D7D91">
        <w:rPr>
          <w:rFonts w:ascii="Arial" w:hAnsi="Arial" w:cs="Arial"/>
        </w:rPr>
        <w:t xml:space="preserve"> </w:t>
      </w:r>
    </w:p>
    <w:p w14:paraId="7E2D3FD8" w14:textId="77777777" w:rsidR="005F426E" w:rsidRDefault="005F426E" w:rsidP="005F426E">
      <w:pPr>
        <w:pStyle w:val="ListParagraph"/>
        <w:spacing w:after="300"/>
        <w:jc w:val="both"/>
        <w:rPr>
          <w:rFonts w:ascii="Arial" w:hAnsi="Arial" w:cs="Arial"/>
        </w:rPr>
      </w:pPr>
    </w:p>
    <w:p w14:paraId="741CF1F4" w14:textId="4C779366" w:rsidR="00AD66FA" w:rsidRPr="004C7D62" w:rsidRDefault="00596ECB" w:rsidP="004C7D62">
      <w:pPr>
        <w:pStyle w:val="ListParagraph"/>
        <w:numPr>
          <w:ilvl w:val="0"/>
          <w:numId w:val="6"/>
        </w:numPr>
        <w:spacing w:after="300"/>
        <w:jc w:val="both"/>
        <w:rPr>
          <w:rFonts w:ascii="Arial" w:hAnsi="Arial" w:cs="Arial"/>
        </w:rPr>
      </w:pPr>
      <w:r>
        <w:rPr>
          <w:rFonts w:ascii="Arial" w:hAnsi="Arial" w:cs="Arial"/>
        </w:rPr>
        <w:t>Section</w:t>
      </w:r>
      <w:r w:rsidR="00AF3702" w:rsidRPr="00825836">
        <w:rPr>
          <w:rFonts w:ascii="Arial" w:hAnsi="Arial" w:cs="Arial"/>
        </w:rPr>
        <w:t xml:space="preserve"> 8 of the HA 1988 </w:t>
      </w:r>
      <w:r w:rsidR="0044718F">
        <w:rPr>
          <w:rFonts w:ascii="Arial" w:hAnsi="Arial" w:cs="Arial"/>
        </w:rPr>
        <w:t xml:space="preserve">sets out </w:t>
      </w:r>
      <w:r w:rsidR="00825836">
        <w:rPr>
          <w:rFonts w:ascii="Arial" w:hAnsi="Arial" w:cs="Arial"/>
        </w:rPr>
        <w:t>the</w:t>
      </w:r>
      <w:r w:rsidR="00AF3702" w:rsidRPr="00825836">
        <w:rPr>
          <w:rFonts w:ascii="Arial" w:hAnsi="Arial" w:cs="Arial"/>
        </w:rPr>
        <w:t xml:space="preserve"> procedure for the </w:t>
      </w:r>
      <w:r w:rsidR="00B85812">
        <w:rPr>
          <w:rFonts w:ascii="Arial" w:hAnsi="Arial" w:cs="Arial"/>
        </w:rPr>
        <w:t>l</w:t>
      </w:r>
      <w:r w:rsidR="00133778">
        <w:rPr>
          <w:rFonts w:ascii="Arial" w:hAnsi="Arial" w:cs="Arial"/>
        </w:rPr>
        <w:t>andlord</w:t>
      </w:r>
      <w:r w:rsidR="00AF3702" w:rsidRPr="00825836">
        <w:rPr>
          <w:rFonts w:ascii="Arial" w:hAnsi="Arial" w:cs="Arial"/>
        </w:rPr>
        <w:t xml:space="preserve"> to terminate an Assured Shorthold Tenancy</w:t>
      </w:r>
      <w:r w:rsidR="00222F5F" w:rsidRPr="00825836">
        <w:rPr>
          <w:rFonts w:ascii="Arial" w:hAnsi="Arial" w:cs="Arial"/>
        </w:rPr>
        <w:t xml:space="preserve"> </w:t>
      </w:r>
      <w:r w:rsidR="00AF3702" w:rsidRPr="00825836">
        <w:rPr>
          <w:rFonts w:ascii="Arial" w:hAnsi="Arial" w:cs="Arial"/>
        </w:rPr>
        <w:t xml:space="preserve">[‘AST’]. </w:t>
      </w:r>
      <w:r w:rsidR="00382FB8">
        <w:rPr>
          <w:rFonts w:ascii="Arial" w:hAnsi="Arial" w:cs="Arial"/>
        </w:rPr>
        <w:t>I</w:t>
      </w:r>
      <w:r w:rsidR="007C75A8">
        <w:rPr>
          <w:rFonts w:ascii="Arial" w:hAnsi="Arial" w:cs="Arial"/>
        </w:rPr>
        <w:t xml:space="preserve">t is crucial to note that the court shall not make an order for possession of a dwelling to take effect at a time when it is let on an AST </w:t>
      </w:r>
      <w:r w:rsidR="00BA5FC9">
        <w:rPr>
          <w:rFonts w:ascii="Arial" w:hAnsi="Arial" w:cs="Arial"/>
        </w:rPr>
        <w:t xml:space="preserve">unless the ground for possession is </w:t>
      </w:r>
      <w:r w:rsidR="00A22163">
        <w:rPr>
          <w:rFonts w:ascii="Arial" w:hAnsi="Arial" w:cs="Arial"/>
        </w:rPr>
        <w:t xml:space="preserve">on mandatory </w:t>
      </w:r>
      <w:r w:rsidR="00BA5FC9">
        <w:rPr>
          <w:rFonts w:ascii="Arial" w:hAnsi="Arial" w:cs="Arial"/>
        </w:rPr>
        <w:t>Ground 2, Ground 7</w:t>
      </w:r>
      <w:r w:rsidR="00EE5A09">
        <w:rPr>
          <w:rFonts w:ascii="Arial" w:hAnsi="Arial" w:cs="Arial"/>
        </w:rPr>
        <w:t xml:space="preserve"> (in England only)</w:t>
      </w:r>
      <w:r w:rsidR="00BA5FC9">
        <w:rPr>
          <w:rFonts w:ascii="Arial" w:hAnsi="Arial" w:cs="Arial"/>
        </w:rPr>
        <w:t>, Ground 7A</w:t>
      </w:r>
      <w:r w:rsidR="00A22163">
        <w:rPr>
          <w:rFonts w:ascii="Arial" w:hAnsi="Arial" w:cs="Arial"/>
        </w:rPr>
        <w:t xml:space="preserve">, Ground 7B or Ground 8 or </w:t>
      </w:r>
      <w:r w:rsidR="00A24C1C">
        <w:rPr>
          <w:rFonts w:ascii="Arial" w:hAnsi="Arial" w:cs="Arial"/>
        </w:rPr>
        <w:t xml:space="preserve">discretionary grounds 10-15 and 17. </w:t>
      </w:r>
      <w:r w:rsidR="00DC5A2A">
        <w:rPr>
          <w:rFonts w:ascii="Arial" w:hAnsi="Arial" w:cs="Arial"/>
        </w:rPr>
        <w:t xml:space="preserve">Other than where the ground for possession is 7B, the terms of the tenancy </w:t>
      </w:r>
      <w:r w:rsidR="0003136E">
        <w:rPr>
          <w:rFonts w:ascii="Arial" w:hAnsi="Arial" w:cs="Arial"/>
        </w:rPr>
        <w:t xml:space="preserve">must make provision for the tenancy to be brought to an end </w:t>
      </w:r>
      <w:r w:rsidR="00C54706">
        <w:rPr>
          <w:rFonts w:ascii="Arial" w:hAnsi="Arial" w:cs="Arial"/>
        </w:rPr>
        <w:t xml:space="preserve">on the ground relied upon (whether that provision takes the form of a provision for re-entry, for forfeiture, </w:t>
      </w:r>
      <w:r w:rsidR="00382FB8">
        <w:rPr>
          <w:rFonts w:ascii="Arial" w:hAnsi="Arial" w:cs="Arial"/>
        </w:rPr>
        <w:t xml:space="preserve">for determination by notice or otherwise). </w:t>
      </w:r>
      <w:r w:rsidR="00382FB8" w:rsidRPr="004C7D62">
        <w:rPr>
          <w:rFonts w:ascii="Arial" w:hAnsi="Arial" w:cs="Arial"/>
        </w:rPr>
        <w:t>In add</w:t>
      </w:r>
      <w:r w:rsidR="00DB6CD0" w:rsidRPr="004C7D62">
        <w:rPr>
          <w:rFonts w:ascii="Arial" w:hAnsi="Arial" w:cs="Arial"/>
        </w:rPr>
        <w:t>ition, many of the grounds are dependant on notice having been given to the tenant.</w:t>
      </w:r>
      <w:r w:rsidR="0003136E" w:rsidRPr="004C7D62">
        <w:rPr>
          <w:rFonts w:ascii="Arial" w:hAnsi="Arial" w:cs="Arial"/>
        </w:rPr>
        <w:t xml:space="preserve"> </w:t>
      </w:r>
      <w:r w:rsidR="00382FB8" w:rsidRPr="004C7D62">
        <w:rPr>
          <w:rFonts w:ascii="Arial" w:hAnsi="Arial" w:cs="Arial"/>
        </w:rPr>
        <w:t xml:space="preserve">The form of </w:t>
      </w:r>
      <w:r w:rsidR="00DB6CD0" w:rsidRPr="004C7D62">
        <w:rPr>
          <w:rFonts w:ascii="Arial" w:hAnsi="Arial" w:cs="Arial"/>
        </w:rPr>
        <w:t xml:space="preserve">such a </w:t>
      </w:r>
      <w:r w:rsidR="00382FB8" w:rsidRPr="004C7D62">
        <w:rPr>
          <w:rFonts w:ascii="Arial" w:hAnsi="Arial" w:cs="Arial"/>
        </w:rPr>
        <w:t xml:space="preserve">notice </w:t>
      </w:r>
      <w:r w:rsidR="00DB6CD0" w:rsidRPr="004C7D62">
        <w:rPr>
          <w:rFonts w:ascii="Arial" w:hAnsi="Arial" w:cs="Arial"/>
        </w:rPr>
        <w:t xml:space="preserve">seeking possession </w:t>
      </w:r>
      <w:r w:rsidR="00382FB8" w:rsidRPr="004C7D62">
        <w:rPr>
          <w:rFonts w:ascii="Arial" w:hAnsi="Arial" w:cs="Arial"/>
        </w:rPr>
        <w:t>is outlined in paragraph 14 below.</w:t>
      </w:r>
    </w:p>
    <w:p w14:paraId="2C9CB704" w14:textId="77777777" w:rsidR="00AD66FA" w:rsidRDefault="00AD66FA" w:rsidP="00AD66FA">
      <w:pPr>
        <w:pStyle w:val="ListParagraph"/>
        <w:spacing w:after="300"/>
        <w:jc w:val="both"/>
        <w:rPr>
          <w:rFonts w:ascii="Arial" w:hAnsi="Arial" w:cs="Arial"/>
        </w:rPr>
      </w:pPr>
    </w:p>
    <w:p w14:paraId="70F760EB" w14:textId="22C458E6" w:rsidR="007A276D" w:rsidRDefault="00CF75C4" w:rsidP="00B15428">
      <w:pPr>
        <w:pStyle w:val="ListParagraph"/>
        <w:numPr>
          <w:ilvl w:val="0"/>
          <w:numId w:val="6"/>
        </w:numPr>
        <w:spacing w:after="300"/>
        <w:jc w:val="both"/>
        <w:rPr>
          <w:rFonts w:ascii="Arial" w:hAnsi="Arial" w:cs="Arial"/>
        </w:rPr>
      </w:pPr>
      <w:r>
        <w:rPr>
          <w:rFonts w:ascii="Arial" w:hAnsi="Arial" w:cs="Arial"/>
        </w:rPr>
        <w:lastRenderedPageBreak/>
        <w:t>If possession is sought due to outstanding rent arrears</w:t>
      </w:r>
      <w:r w:rsidR="00A26A77">
        <w:rPr>
          <w:rFonts w:ascii="Arial" w:hAnsi="Arial" w:cs="Arial"/>
        </w:rPr>
        <w:t xml:space="preserve"> by a </w:t>
      </w:r>
      <w:r w:rsidR="00622BCE">
        <w:rPr>
          <w:rFonts w:ascii="Arial" w:hAnsi="Arial" w:cs="Arial"/>
        </w:rPr>
        <w:t>t</w:t>
      </w:r>
      <w:r w:rsidR="00133778">
        <w:rPr>
          <w:rFonts w:ascii="Arial" w:hAnsi="Arial" w:cs="Arial"/>
        </w:rPr>
        <w:t>enant</w:t>
      </w:r>
      <w:r w:rsidR="00A26A77">
        <w:rPr>
          <w:rFonts w:ascii="Arial" w:hAnsi="Arial" w:cs="Arial"/>
        </w:rPr>
        <w:t xml:space="preserve">, the notice will usually rely on Grounds 8, 10 and 11. </w:t>
      </w:r>
      <w:r w:rsidR="003D0E85">
        <w:rPr>
          <w:rFonts w:ascii="Arial" w:hAnsi="Arial" w:cs="Arial"/>
        </w:rPr>
        <w:t>Ground 8</w:t>
      </w:r>
      <w:r w:rsidR="00376BF5">
        <w:rPr>
          <w:rFonts w:ascii="Arial" w:hAnsi="Arial" w:cs="Arial"/>
        </w:rPr>
        <w:t>, a mandatory ground</w:t>
      </w:r>
      <w:r w:rsidR="000E549C">
        <w:rPr>
          <w:rFonts w:ascii="Arial" w:hAnsi="Arial" w:cs="Arial"/>
        </w:rPr>
        <w:t xml:space="preserve">, </w:t>
      </w:r>
      <w:r w:rsidR="003D0E85">
        <w:rPr>
          <w:rFonts w:ascii="Arial" w:hAnsi="Arial" w:cs="Arial"/>
        </w:rPr>
        <w:t xml:space="preserve"> states that </w:t>
      </w:r>
      <w:r w:rsidR="008535EB">
        <w:rPr>
          <w:rFonts w:ascii="Arial" w:hAnsi="Arial" w:cs="Arial"/>
        </w:rPr>
        <w:t>if at the date of service of the notice and at the date of the possession hearing there is 8 weeks rent outstanding if the rent is paid weekly</w:t>
      </w:r>
      <w:r w:rsidR="00EB2D76">
        <w:rPr>
          <w:rFonts w:ascii="Arial" w:hAnsi="Arial" w:cs="Arial"/>
        </w:rPr>
        <w:t>;</w:t>
      </w:r>
      <w:r w:rsidR="008535EB">
        <w:rPr>
          <w:rFonts w:ascii="Arial" w:hAnsi="Arial" w:cs="Arial"/>
        </w:rPr>
        <w:t xml:space="preserve"> </w:t>
      </w:r>
      <w:r w:rsidR="00AF4B88">
        <w:rPr>
          <w:rFonts w:ascii="Arial" w:hAnsi="Arial" w:cs="Arial"/>
        </w:rPr>
        <w:t>2 months rent is outstanding if rent is paid monthly</w:t>
      </w:r>
      <w:r w:rsidR="00EB2D76">
        <w:rPr>
          <w:rFonts w:ascii="Arial" w:hAnsi="Arial" w:cs="Arial"/>
        </w:rPr>
        <w:t xml:space="preserve">; </w:t>
      </w:r>
      <w:r w:rsidR="00AF4B88">
        <w:rPr>
          <w:rFonts w:ascii="Arial" w:hAnsi="Arial" w:cs="Arial"/>
        </w:rPr>
        <w:t xml:space="preserve">quarterly rent is more </w:t>
      </w:r>
      <w:r w:rsidR="00E5166E">
        <w:rPr>
          <w:rFonts w:ascii="Arial" w:hAnsi="Arial" w:cs="Arial"/>
        </w:rPr>
        <w:t>than 3 months in arrears</w:t>
      </w:r>
      <w:r w:rsidR="006C0E70">
        <w:rPr>
          <w:rFonts w:ascii="Arial" w:hAnsi="Arial" w:cs="Arial"/>
        </w:rPr>
        <w:t>;</w:t>
      </w:r>
      <w:r w:rsidR="00E5166E">
        <w:rPr>
          <w:rFonts w:ascii="Arial" w:hAnsi="Arial" w:cs="Arial"/>
        </w:rPr>
        <w:t xml:space="preserve"> or</w:t>
      </w:r>
      <w:r w:rsidR="006C0E70">
        <w:rPr>
          <w:rFonts w:ascii="Arial" w:hAnsi="Arial" w:cs="Arial"/>
        </w:rPr>
        <w:t>,</w:t>
      </w:r>
      <w:r w:rsidR="00E5166E">
        <w:rPr>
          <w:rFonts w:ascii="Arial" w:hAnsi="Arial" w:cs="Arial"/>
        </w:rPr>
        <w:t xml:space="preserve"> at least 3 months rent is more than 3 months in arrears if rent is due yearly.</w:t>
      </w:r>
      <w:r w:rsidR="004B3730">
        <w:rPr>
          <w:rFonts w:ascii="Arial" w:hAnsi="Arial" w:cs="Arial"/>
        </w:rPr>
        <w:t xml:space="preserve"> </w:t>
      </w:r>
      <w:r w:rsidR="00B85F5D">
        <w:rPr>
          <w:rFonts w:ascii="Arial" w:hAnsi="Arial" w:cs="Arial"/>
        </w:rPr>
        <w:t>In the above context, rent means rent that is lawfully due</w:t>
      </w:r>
      <w:r w:rsidR="006A3BC0">
        <w:rPr>
          <w:rFonts w:ascii="Arial" w:hAnsi="Arial" w:cs="Arial"/>
        </w:rPr>
        <w:t xml:space="preserve"> under the AST</w:t>
      </w:r>
      <w:r w:rsidR="00B85F5D">
        <w:rPr>
          <w:rFonts w:ascii="Arial" w:hAnsi="Arial" w:cs="Arial"/>
        </w:rPr>
        <w:t xml:space="preserve">. </w:t>
      </w:r>
    </w:p>
    <w:p w14:paraId="5D4DFB06" w14:textId="77777777" w:rsidR="007A276D" w:rsidRPr="007A276D" w:rsidRDefault="007A276D" w:rsidP="007A276D">
      <w:pPr>
        <w:pStyle w:val="ListParagraph"/>
        <w:rPr>
          <w:rFonts w:ascii="Arial" w:hAnsi="Arial" w:cs="Arial"/>
        </w:rPr>
      </w:pPr>
    </w:p>
    <w:p w14:paraId="49C62838" w14:textId="530BDD23" w:rsidR="00B15428" w:rsidRDefault="004262F4" w:rsidP="00B15428">
      <w:pPr>
        <w:pStyle w:val="ListParagraph"/>
        <w:numPr>
          <w:ilvl w:val="0"/>
          <w:numId w:val="6"/>
        </w:numPr>
        <w:spacing w:after="300"/>
        <w:jc w:val="both"/>
        <w:rPr>
          <w:rFonts w:ascii="Arial" w:hAnsi="Arial" w:cs="Arial"/>
        </w:rPr>
      </w:pPr>
      <w:r>
        <w:rPr>
          <w:rFonts w:ascii="Arial" w:hAnsi="Arial" w:cs="Arial"/>
        </w:rPr>
        <w:t xml:space="preserve">Grounds 10 and 11 allow the Court to make a discretionary order for possession if the </w:t>
      </w:r>
      <w:r w:rsidR="00622BCE">
        <w:rPr>
          <w:rFonts w:ascii="Arial" w:hAnsi="Arial" w:cs="Arial"/>
        </w:rPr>
        <w:t>t</w:t>
      </w:r>
      <w:r w:rsidR="00133778">
        <w:rPr>
          <w:rFonts w:ascii="Arial" w:hAnsi="Arial" w:cs="Arial"/>
        </w:rPr>
        <w:t>enant</w:t>
      </w:r>
      <w:r>
        <w:rPr>
          <w:rFonts w:ascii="Arial" w:hAnsi="Arial" w:cs="Arial"/>
        </w:rPr>
        <w:t xml:space="preserve"> i</w:t>
      </w:r>
      <w:r w:rsidR="008D3DAF">
        <w:rPr>
          <w:rFonts w:ascii="Arial" w:hAnsi="Arial" w:cs="Arial"/>
        </w:rPr>
        <w:t xml:space="preserve">f there is “some rent lawfully due” </w:t>
      </w:r>
      <w:r w:rsidR="00250D49">
        <w:rPr>
          <w:rFonts w:ascii="Arial" w:hAnsi="Arial" w:cs="Arial"/>
        </w:rPr>
        <w:t xml:space="preserve">under the terms of the AST </w:t>
      </w:r>
      <w:r w:rsidR="00C53AE5">
        <w:rPr>
          <w:rFonts w:ascii="Arial" w:hAnsi="Arial" w:cs="Arial"/>
        </w:rPr>
        <w:t>o</w:t>
      </w:r>
      <w:r w:rsidR="007F055F">
        <w:rPr>
          <w:rFonts w:ascii="Arial" w:hAnsi="Arial" w:cs="Arial"/>
        </w:rPr>
        <w:t xml:space="preserve">r the </w:t>
      </w:r>
      <w:r w:rsidR="00622BCE">
        <w:rPr>
          <w:rFonts w:ascii="Arial" w:hAnsi="Arial" w:cs="Arial"/>
        </w:rPr>
        <w:t>t</w:t>
      </w:r>
      <w:r w:rsidR="00133778">
        <w:rPr>
          <w:rFonts w:ascii="Arial" w:hAnsi="Arial" w:cs="Arial"/>
        </w:rPr>
        <w:t>enant</w:t>
      </w:r>
      <w:r w:rsidR="007F055F">
        <w:rPr>
          <w:rFonts w:ascii="Arial" w:hAnsi="Arial" w:cs="Arial"/>
        </w:rPr>
        <w:t xml:space="preserve"> has “persistently delayed paying rent” which is lawfully due</w:t>
      </w:r>
      <w:r w:rsidR="00BF5E2D">
        <w:rPr>
          <w:rFonts w:ascii="Arial" w:hAnsi="Arial" w:cs="Arial"/>
        </w:rPr>
        <w:t xml:space="preserve"> </w:t>
      </w:r>
      <w:r w:rsidR="00250D49">
        <w:rPr>
          <w:rFonts w:ascii="Arial" w:hAnsi="Arial" w:cs="Arial"/>
        </w:rPr>
        <w:t xml:space="preserve">under the terms of the AST </w:t>
      </w:r>
      <w:r w:rsidR="00BF5E2D">
        <w:rPr>
          <w:rFonts w:ascii="Arial" w:hAnsi="Arial" w:cs="Arial"/>
        </w:rPr>
        <w:t>at the date of service</w:t>
      </w:r>
      <w:r w:rsidR="00635D6E">
        <w:rPr>
          <w:rFonts w:ascii="Arial" w:hAnsi="Arial" w:cs="Arial"/>
        </w:rPr>
        <w:t xml:space="preserve"> of</w:t>
      </w:r>
      <w:r w:rsidR="00BF5E2D">
        <w:rPr>
          <w:rFonts w:ascii="Arial" w:hAnsi="Arial" w:cs="Arial"/>
        </w:rPr>
        <w:t xml:space="preserve"> the possession proceedings</w:t>
      </w:r>
      <w:r w:rsidR="007F055F">
        <w:rPr>
          <w:rFonts w:ascii="Arial" w:hAnsi="Arial" w:cs="Arial"/>
        </w:rPr>
        <w:t>.</w:t>
      </w:r>
      <w:r w:rsidR="0098096D">
        <w:rPr>
          <w:rFonts w:ascii="Arial" w:hAnsi="Arial" w:cs="Arial"/>
        </w:rPr>
        <w:t xml:space="preserve"> As all of the grounds can be pleaded in the alternative, Ground 8 is usually also pleaded with Grounds 10 and 11 in case the </w:t>
      </w:r>
      <w:r w:rsidR="00622BCE">
        <w:rPr>
          <w:rFonts w:ascii="Arial" w:hAnsi="Arial" w:cs="Arial"/>
        </w:rPr>
        <w:t>t</w:t>
      </w:r>
      <w:r w:rsidR="00133778">
        <w:rPr>
          <w:rFonts w:ascii="Arial" w:hAnsi="Arial" w:cs="Arial"/>
        </w:rPr>
        <w:t>enant</w:t>
      </w:r>
      <w:r w:rsidR="0098096D">
        <w:rPr>
          <w:rFonts w:ascii="Arial" w:hAnsi="Arial" w:cs="Arial"/>
        </w:rPr>
        <w:t xml:space="preserve"> reduces the rent arrears prior to the date of the hearing. </w:t>
      </w:r>
    </w:p>
    <w:p w14:paraId="5C6FB797" w14:textId="77777777" w:rsidR="00B15428" w:rsidRPr="00B15428" w:rsidRDefault="00B15428" w:rsidP="00B15428">
      <w:pPr>
        <w:pStyle w:val="ListParagraph"/>
        <w:spacing w:after="300"/>
        <w:jc w:val="both"/>
        <w:rPr>
          <w:rFonts w:ascii="Arial" w:hAnsi="Arial" w:cs="Arial"/>
        </w:rPr>
      </w:pPr>
    </w:p>
    <w:p w14:paraId="4A493B21" w14:textId="607B1407" w:rsidR="00280AB4" w:rsidRDefault="00607953" w:rsidP="00943156">
      <w:pPr>
        <w:pStyle w:val="ListParagraph"/>
        <w:numPr>
          <w:ilvl w:val="0"/>
          <w:numId w:val="6"/>
        </w:numPr>
        <w:spacing w:after="300"/>
        <w:contextualSpacing w:val="0"/>
        <w:jc w:val="both"/>
        <w:rPr>
          <w:rFonts w:ascii="Arial" w:hAnsi="Arial" w:cs="Arial"/>
        </w:rPr>
      </w:pPr>
      <w:r>
        <w:rPr>
          <w:rFonts w:ascii="Arial" w:hAnsi="Arial" w:cs="Arial"/>
        </w:rPr>
        <w:t xml:space="preserve">Schedule 2 of the HA 1988 also contains grounds allowing the court to make a discretionary order if any of the other terms of the tenancy agreement are breached (Ground 12), </w:t>
      </w:r>
      <w:r w:rsidR="001657BD">
        <w:rPr>
          <w:rFonts w:ascii="Arial" w:hAnsi="Arial" w:cs="Arial"/>
        </w:rPr>
        <w:t xml:space="preserve">the </w:t>
      </w:r>
      <w:r w:rsidR="00622BCE">
        <w:rPr>
          <w:rFonts w:ascii="Arial" w:hAnsi="Arial" w:cs="Arial"/>
        </w:rPr>
        <w:t>t</w:t>
      </w:r>
      <w:r w:rsidR="00133778">
        <w:rPr>
          <w:rFonts w:ascii="Arial" w:hAnsi="Arial" w:cs="Arial"/>
        </w:rPr>
        <w:t>enant</w:t>
      </w:r>
      <w:r w:rsidR="001657BD">
        <w:rPr>
          <w:rFonts w:ascii="Arial" w:hAnsi="Arial" w:cs="Arial"/>
        </w:rPr>
        <w:t xml:space="preserve"> has caused damage to the property (Ground 13)</w:t>
      </w:r>
      <w:r w:rsidR="00783CA7">
        <w:rPr>
          <w:rFonts w:ascii="Arial" w:hAnsi="Arial" w:cs="Arial"/>
        </w:rPr>
        <w:t xml:space="preserve"> or the furnishings within it (Ground 15)</w:t>
      </w:r>
      <w:r w:rsidR="001657BD">
        <w:rPr>
          <w:rFonts w:ascii="Arial" w:hAnsi="Arial" w:cs="Arial"/>
        </w:rPr>
        <w:t xml:space="preserve">, there is alleged domestic violence between the </w:t>
      </w:r>
      <w:r w:rsidR="00622BCE">
        <w:rPr>
          <w:rFonts w:ascii="Arial" w:hAnsi="Arial" w:cs="Arial"/>
        </w:rPr>
        <w:t>t</w:t>
      </w:r>
      <w:r w:rsidR="00133778">
        <w:rPr>
          <w:rFonts w:ascii="Arial" w:hAnsi="Arial" w:cs="Arial"/>
        </w:rPr>
        <w:t>enant</w:t>
      </w:r>
      <w:r w:rsidR="001657BD">
        <w:rPr>
          <w:rFonts w:ascii="Arial" w:hAnsi="Arial" w:cs="Arial"/>
        </w:rPr>
        <w:t>s (Ground 14)</w:t>
      </w:r>
      <w:r w:rsidR="00252698">
        <w:rPr>
          <w:rFonts w:ascii="Arial" w:hAnsi="Arial" w:cs="Arial"/>
        </w:rPr>
        <w:t xml:space="preserve"> or the tenancy was granted </w:t>
      </w:r>
      <w:r w:rsidR="008B6881">
        <w:rPr>
          <w:rFonts w:ascii="Arial" w:hAnsi="Arial" w:cs="Arial"/>
        </w:rPr>
        <w:t xml:space="preserve">in conjunction with the </w:t>
      </w:r>
      <w:r w:rsidR="00622BCE">
        <w:rPr>
          <w:rFonts w:ascii="Arial" w:hAnsi="Arial" w:cs="Arial"/>
        </w:rPr>
        <w:t>t</w:t>
      </w:r>
      <w:r w:rsidR="00133778">
        <w:rPr>
          <w:rFonts w:ascii="Arial" w:hAnsi="Arial" w:cs="Arial"/>
        </w:rPr>
        <w:t>enant</w:t>
      </w:r>
      <w:r w:rsidR="008B6881">
        <w:rPr>
          <w:rFonts w:ascii="Arial" w:hAnsi="Arial" w:cs="Arial"/>
        </w:rPr>
        <w:t>’</w:t>
      </w:r>
      <w:r w:rsidR="00252698">
        <w:rPr>
          <w:rFonts w:ascii="Arial" w:hAnsi="Arial" w:cs="Arial"/>
        </w:rPr>
        <w:t xml:space="preserve">s employment </w:t>
      </w:r>
      <w:r w:rsidR="008B6881">
        <w:rPr>
          <w:rFonts w:ascii="Arial" w:hAnsi="Arial" w:cs="Arial"/>
        </w:rPr>
        <w:t>(Ground 16).</w:t>
      </w:r>
    </w:p>
    <w:p w14:paraId="102774C5" w14:textId="60FAAC0C" w:rsidR="00B15428" w:rsidRDefault="00EC3B60" w:rsidP="00943156">
      <w:pPr>
        <w:pStyle w:val="ListParagraph"/>
        <w:numPr>
          <w:ilvl w:val="0"/>
          <w:numId w:val="6"/>
        </w:numPr>
        <w:spacing w:after="300"/>
        <w:contextualSpacing w:val="0"/>
        <w:jc w:val="both"/>
        <w:rPr>
          <w:rFonts w:ascii="Arial" w:hAnsi="Arial" w:cs="Arial"/>
        </w:rPr>
      </w:pPr>
      <w:r w:rsidRPr="00EC3B60">
        <w:rPr>
          <w:rFonts w:ascii="Arial" w:hAnsi="Arial" w:cs="Arial"/>
        </w:rPr>
        <w:t xml:space="preserve">Before the </w:t>
      </w:r>
      <w:r w:rsidR="00B85812">
        <w:rPr>
          <w:rFonts w:ascii="Arial" w:hAnsi="Arial" w:cs="Arial"/>
        </w:rPr>
        <w:t>l</w:t>
      </w:r>
      <w:r w:rsidR="00133778">
        <w:rPr>
          <w:rFonts w:ascii="Arial" w:hAnsi="Arial" w:cs="Arial"/>
        </w:rPr>
        <w:t>andlord</w:t>
      </w:r>
      <w:r w:rsidRPr="00EC3B60">
        <w:rPr>
          <w:rFonts w:ascii="Arial" w:hAnsi="Arial" w:cs="Arial"/>
        </w:rPr>
        <w:t xml:space="preserve"> can apply to the court for possession of the property during the fixed term, the </w:t>
      </w:r>
      <w:r w:rsidR="00B85812">
        <w:rPr>
          <w:rFonts w:ascii="Arial" w:hAnsi="Arial" w:cs="Arial"/>
        </w:rPr>
        <w:t>l</w:t>
      </w:r>
      <w:r w:rsidR="00133778">
        <w:rPr>
          <w:rFonts w:ascii="Arial" w:hAnsi="Arial" w:cs="Arial"/>
        </w:rPr>
        <w:t>andlord</w:t>
      </w:r>
      <w:r w:rsidRPr="00EC3B60">
        <w:rPr>
          <w:rFonts w:ascii="Arial" w:hAnsi="Arial" w:cs="Arial"/>
        </w:rPr>
        <w:t xml:space="preserve"> must serve a notice</w:t>
      </w:r>
      <w:r w:rsidR="00594D0A">
        <w:rPr>
          <w:rFonts w:ascii="Arial" w:hAnsi="Arial" w:cs="Arial"/>
        </w:rPr>
        <w:t xml:space="preserve"> seeking</w:t>
      </w:r>
      <w:r w:rsidRPr="00EC3B60">
        <w:rPr>
          <w:rFonts w:ascii="Arial" w:hAnsi="Arial" w:cs="Arial"/>
        </w:rPr>
        <w:t xml:space="preserve"> on the </w:t>
      </w:r>
      <w:r w:rsidR="00622BCE">
        <w:rPr>
          <w:rFonts w:ascii="Arial" w:hAnsi="Arial" w:cs="Arial"/>
        </w:rPr>
        <w:t>t</w:t>
      </w:r>
      <w:r w:rsidR="00133778">
        <w:rPr>
          <w:rFonts w:ascii="Arial" w:hAnsi="Arial" w:cs="Arial"/>
        </w:rPr>
        <w:t>enant</w:t>
      </w:r>
      <w:r w:rsidRPr="00EC3B60">
        <w:rPr>
          <w:rFonts w:ascii="Arial" w:hAnsi="Arial" w:cs="Arial"/>
        </w:rPr>
        <w:t xml:space="preserve"> under </w:t>
      </w:r>
      <w:r w:rsidR="00596ECB">
        <w:rPr>
          <w:rFonts w:ascii="Arial" w:hAnsi="Arial" w:cs="Arial"/>
        </w:rPr>
        <w:t>Section</w:t>
      </w:r>
      <w:r w:rsidRPr="00EC3B60">
        <w:rPr>
          <w:rFonts w:ascii="Arial" w:hAnsi="Arial" w:cs="Arial"/>
        </w:rPr>
        <w:t xml:space="preserve"> 8 of the HA 1988</w:t>
      </w:r>
      <w:r w:rsidR="00BB758A">
        <w:rPr>
          <w:rFonts w:ascii="Arial" w:hAnsi="Arial" w:cs="Arial"/>
        </w:rPr>
        <w:t xml:space="preserve"> in the </w:t>
      </w:r>
      <w:r w:rsidR="001C67B4">
        <w:rPr>
          <w:rFonts w:ascii="Arial" w:hAnsi="Arial" w:cs="Arial"/>
        </w:rPr>
        <w:t>prescribed form</w:t>
      </w:r>
      <w:r w:rsidR="00BB758A">
        <w:rPr>
          <w:rFonts w:ascii="Arial" w:hAnsi="Arial" w:cs="Arial"/>
        </w:rPr>
        <w:t xml:space="preserve">. </w:t>
      </w:r>
      <w:r w:rsidR="00013E7D">
        <w:rPr>
          <w:rFonts w:ascii="Arial" w:hAnsi="Arial" w:cs="Arial"/>
        </w:rPr>
        <w:t xml:space="preserve">In England, the </w:t>
      </w:r>
      <w:r w:rsidR="00596ECB">
        <w:rPr>
          <w:rFonts w:ascii="Arial" w:hAnsi="Arial" w:cs="Arial"/>
        </w:rPr>
        <w:t>Section</w:t>
      </w:r>
      <w:r w:rsidR="00FA7997">
        <w:rPr>
          <w:rFonts w:ascii="Arial" w:hAnsi="Arial" w:cs="Arial"/>
        </w:rPr>
        <w:t xml:space="preserve"> 8 form is prescribed by </w:t>
      </w:r>
      <w:r w:rsidR="00FA7997" w:rsidRPr="00FA7997">
        <w:rPr>
          <w:rFonts w:ascii="Arial" w:hAnsi="Arial" w:cs="Arial"/>
        </w:rPr>
        <w:t>the Assured Tenancies and Agricultural Occupancies (Forms) (England) Regulations 2015 (SI 2015/620)</w:t>
      </w:r>
      <w:r w:rsidR="00FA7997">
        <w:rPr>
          <w:rFonts w:ascii="Arial" w:hAnsi="Arial" w:cs="Arial"/>
        </w:rPr>
        <w:t xml:space="preserve"> and in Wales, it is prescribed by </w:t>
      </w:r>
      <w:r w:rsidR="00624C6E" w:rsidRPr="00624C6E">
        <w:rPr>
          <w:rFonts w:ascii="Arial" w:hAnsi="Arial" w:cs="Arial"/>
        </w:rPr>
        <w:t>the Assured Tenancies and Agricultural Occupancies (Forms) Regulations 1997 (SI 1997/194)</w:t>
      </w:r>
      <w:r w:rsidR="00624C6E">
        <w:rPr>
          <w:rFonts w:ascii="Arial" w:hAnsi="Arial" w:cs="Arial"/>
        </w:rPr>
        <w:t xml:space="preserve">. </w:t>
      </w:r>
      <w:r w:rsidR="00602E7C">
        <w:rPr>
          <w:rFonts w:ascii="Arial" w:hAnsi="Arial" w:cs="Arial"/>
        </w:rPr>
        <w:t xml:space="preserve">The </w:t>
      </w:r>
      <w:r w:rsidR="00596ECB">
        <w:rPr>
          <w:rFonts w:ascii="Arial" w:hAnsi="Arial" w:cs="Arial"/>
        </w:rPr>
        <w:t>Section</w:t>
      </w:r>
      <w:r w:rsidR="00BA3107">
        <w:rPr>
          <w:rFonts w:ascii="Arial" w:hAnsi="Arial" w:cs="Arial"/>
        </w:rPr>
        <w:t xml:space="preserve"> 8 </w:t>
      </w:r>
      <w:r w:rsidR="00602E7C">
        <w:rPr>
          <w:rFonts w:ascii="Arial" w:hAnsi="Arial" w:cs="Arial"/>
        </w:rPr>
        <w:t xml:space="preserve">notice must specify the ground/grounds for possession, </w:t>
      </w:r>
      <w:r w:rsidR="00F046E2">
        <w:rPr>
          <w:rFonts w:ascii="Arial" w:hAnsi="Arial" w:cs="Arial"/>
        </w:rPr>
        <w:t>provide an explanation as to why each ground is relied on</w:t>
      </w:r>
      <w:r w:rsidR="00932B83">
        <w:rPr>
          <w:rFonts w:ascii="Arial" w:hAnsi="Arial" w:cs="Arial"/>
        </w:rPr>
        <w:t xml:space="preserve">, </w:t>
      </w:r>
      <w:r w:rsidR="00A35BF9">
        <w:rPr>
          <w:rFonts w:ascii="Arial" w:hAnsi="Arial" w:cs="Arial"/>
        </w:rPr>
        <w:t xml:space="preserve">inform the </w:t>
      </w:r>
      <w:r w:rsidR="00622BCE">
        <w:rPr>
          <w:rFonts w:ascii="Arial" w:hAnsi="Arial" w:cs="Arial"/>
        </w:rPr>
        <w:t>t</w:t>
      </w:r>
      <w:r w:rsidR="00133778">
        <w:rPr>
          <w:rFonts w:ascii="Arial" w:hAnsi="Arial" w:cs="Arial"/>
        </w:rPr>
        <w:t>enant</w:t>
      </w:r>
      <w:r w:rsidR="00A35BF9">
        <w:rPr>
          <w:rFonts w:ascii="Arial" w:hAnsi="Arial" w:cs="Arial"/>
        </w:rPr>
        <w:t xml:space="preserve"> that proceedings will not begin earlier than the date specified within the notice</w:t>
      </w:r>
      <w:r w:rsidR="00F763CC">
        <w:rPr>
          <w:rFonts w:ascii="Arial" w:hAnsi="Arial" w:cs="Arial"/>
        </w:rPr>
        <w:t xml:space="preserve"> </w:t>
      </w:r>
      <w:r w:rsidR="00932B83">
        <w:rPr>
          <w:rFonts w:ascii="Arial" w:hAnsi="Arial" w:cs="Arial"/>
        </w:rPr>
        <w:t>and that proceedings will be brought within 12 months of the date of service</w:t>
      </w:r>
      <w:r w:rsidR="00F763CC">
        <w:rPr>
          <w:rFonts w:ascii="Arial" w:hAnsi="Arial" w:cs="Arial"/>
        </w:rPr>
        <w:t xml:space="preserve">. </w:t>
      </w:r>
    </w:p>
    <w:p w14:paraId="0541F18F" w14:textId="2924EA2E" w:rsidR="003E71CD" w:rsidRPr="00AE05D9" w:rsidRDefault="00AB0670" w:rsidP="00AC3E60">
      <w:pPr>
        <w:pStyle w:val="ListParagraph"/>
        <w:numPr>
          <w:ilvl w:val="0"/>
          <w:numId w:val="6"/>
        </w:numPr>
        <w:spacing w:after="300"/>
        <w:contextualSpacing w:val="0"/>
        <w:jc w:val="both"/>
        <w:rPr>
          <w:rFonts w:ascii="Arial" w:hAnsi="Arial" w:cs="Arial"/>
        </w:rPr>
      </w:pPr>
      <w:r w:rsidRPr="00AE05D9">
        <w:rPr>
          <w:rFonts w:ascii="Arial" w:hAnsi="Arial" w:cs="Arial"/>
        </w:rPr>
        <w:t xml:space="preserve">If the </w:t>
      </w:r>
      <w:r w:rsidR="00622BCE">
        <w:rPr>
          <w:rFonts w:ascii="Arial" w:hAnsi="Arial" w:cs="Arial"/>
        </w:rPr>
        <w:t>t</w:t>
      </w:r>
      <w:r w:rsidR="00133778">
        <w:rPr>
          <w:rFonts w:ascii="Arial" w:hAnsi="Arial" w:cs="Arial"/>
        </w:rPr>
        <w:t>enant</w:t>
      </w:r>
      <w:r w:rsidRPr="00AE05D9">
        <w:rPr>
          <w:rFonts w:ascii="Arial" w:hAnsi="Arial" w:cs="Arial"/>
        </w:rPr>
        <w:t xml:space="preserve"> refuses to leave the property when the minimum notice period given in the </w:t>
      </w:r>
      <w:r w:rsidR="00596ECB">
        <w:rPr>
          <w:rFonts w:ascii="Arial" w:hAnsi="Arial" w:cs="Arial"/>
        </w:rPr>
        <w:t>Section</w:t>
      </w:r>
      <w:r w:rsidRPr="00AE05D9">
        <w:rPr>
          <w:rFonts w:ascii="Arial" w:hAnsi="Arial" w:cs="Arial"/>
        </w:rPr>
        <w:t xml:space="preserve"> 8 notice expires</w:t>
      </w:r>
      <w:r w:rsidR="00F24CD2" w:rsidRPr="00AE05D9">
        <w:rPr>
          <w:rFonts w:ascii="Arial" w:hAnsi="Arial" w:cs="Arial"/>
        </w:rPr>
        <w:t xml:space="preserve">, the </w:t>
      </w:r>
      <w:r w:rsidR="00B85812">
        <w:rPr>
          <w:rFonts w:ascii="Arial" w:hAnsi="Arial" w:cs="Arial"/>
        </w:rPr>
        <w:t>l</w:t>
      </w:r>
      <w:r w:rsidR="00133778">
        <w:rPr>
          <w:rFonts w:ascii="Arial" w:hAnsi="Arial" w:cs="Arial"/>
        </w:rPr>
        <w:t>andlord</w:t>
      </w:r>
      <w:r w:rsidR="00F24CD2" w:rsidRPr="00AE05D9">
        <w:rPr>
          <w:rFonts w:ascii="Arial" w:hAnsi="Arial" w:cs="Arial"/>
        </w:rPr>
        <w:t xml:space="preserve"> may apply for a Court order for possession. </w:t>
      </w:r>
      <w:r w:rsidR="00753040" w:rsidRPr="00AE05D9">
        <w:rPr>
          <w:rFonts w:ascii="Arial" w:hAnsi="Arial" w:cs="Arial"/>
        </w:rPr>
        <w:t xml:space="preserve">If the </w:t>
      </w:r>
      <w:r w:rsidR="00B85812">
        <w:rPr>
          <w:rFonts w:ascii="Arial" w:hAnsi="Arial" w:cs="Arial"/>
        </w:rPr>
        <w:t>l</w:t>
      </w:r>
      <w:r w:rsidR="00133778">
        <w:rPr>
          <w:rFonts w:ascii="Arial" w:hAnsi="Arial" w:cs="Arial"/>
        </w:rPr>
        <w:t>andlord</w:t>
      </w:r>
      <w:r w:rsidR="00753040" w:rsidRPr="00AE05D9">
        <w:rPr>
          <w:rFonts w:ascii="Arial" w:hAnsi="Arial" w:cs="Arial"/>
        </w:rPr>
        <w:t>'s claim is based on a mandatory ground and is successful, the court must make an order for possession.</w:t>
      </w:r>
      <w:r w:rsidR="00AE05D9">
        <w:rPr>
          <w:rFonts w:ascii="Arial" w:hAnsi="Arial" w:cs="Arial"/>
        </w:rPr>
        <w:t xml:space="preserve"> </w:t>
      </w:r>
      <w:r w:rsidR="00753040" w:rsidRPr="00AE05D9">
        <w:rPr>
          <w:rFonts w:ascii="Arial" w:hAnsi="Arial" w:cs="Arial"/>
        </w:rPr>
        <w:t xml:space="preserve">The court may only postpone the order for possession for a maximum of 14 days or up to six weeks in cases of exceptional hardship </w:t>
      </w:r>
      <w:r w:rsidR="00AE05D9">
        <w:rPr>
          <w:rFonts w:ascii="Arial" w:hAnsi="Arial" w:cs="Arial"/>
        </w:rPr>
        <w:t xml:space="preserve">under </w:t>
      </w:r>
      <w:r w:rsidR="00596ECB">
        <w:rPr>
          <w:rFonts w:ascii="Arial" w:hAnsi="Arial" w:cs="Arial"/>
        </w:rPr>
        <w:t>Section</w:t>
      </w:r>
      <w:r w:rsidR="00753040" w:rsidRPr="00AE05D9">
        <w:rPr>
          <w:rFonts w:ascii="Arial" w:hAnsi="Arial" w:cs="Arial"/>
        </w:rPr>
        <w:t xml:space="preserve"> 89</w:t>
      </w:r>
      <w:r w:rsidR="00AE05D9">
        <w:rPr>
          <w:rFonts w:ascii="Arial" w:hAnsi="Arial" w:cs="Arial"/>
        </w:rPr>
        <w:t xml:space="preserve"> of the </w:t>
      </w:r>
      <w:r w:rsidR="00753040" w:rsidRPr="00AE05D9">
        <w:rPr>
          <w:rFonts w:ascii="Arial" w:hAnsi="Arial" w:cs="Arial"/>
        </w:rPr>
        <w:t>H</w:t>
      </w:r>
      <w:r w:rsidR="00AE05D9">
        <w:rPr>
          <w:rFonts w:ascii="Arial" w:hAnsi="Arial" w:cs="Arial"/>
        </w:rPr>
        <w:t>ousing Act 1980</w:t>
      </w:r>
      <w:r w:rsidR="00753040" w:rsidRPr="00AE05D9">
        <w:rPr>
          <w:rFonts w:ascii="Arial" w:hAnsi="Arial" w:cs="Arial"/>
        </w:rPr>
        <w:t>.</w:t>
      </w:r>
      <w:r w:rsidR="007F08F1">
        <w:rPr>
          <w:rFonts w:ascii="Arial" w:hAnsi="Arial" w:cs="Arial"/>
        </w:rPr>
        <w:t xml:space="preserve"> If a discretionary ground is proven, the court can make an outright order for possession, stay or suspend an order for possession for any period the court deems fit or postpone the date for possession for any such period that the court thinks fit. </w:t>
      </w:r>
    </w:p>
    <w:p w14:paraId="55894746" w14:textId="237BAF3D" w:rsidR="00596ECB" w:rsidRDefault="00D11228" w:rsidP="0024717A">
      <w:pPr>
        <w:pStyle w:val="ListParagraph"/>
        <w:numPr>
          <w:ilvl w:val="0"/>
          <w:numId w:val="6"/>
        </w:numPr>
        <w:spacing w:after="300"/>
        <w:jc w:val="both"/>
        <w:rPr>
          <w:rFonts w:ascii="Arial" w:hAnsi="Arial" w:cs="Arial"/>
        </w:rPr>
      </w:pPr>
      <w:r>
        <w:rPr>
          <w:rFonts w:ascii="Arial" w:hAnsi="Arial" w:cs="Arial"/>
        </w:rPr>
        <w:t xml:space="preserve">Most </w:t>
      </w:r>
      <w:r w:rsidRPr="00C658B8">
        <w:rPr>
          <w:rFonts w:ascii="Arial" w:hAnsi="Arial" w:cs="Arial"/>
        </w:rPr>
        <w:t xml:space="preserve">County Court hearing centres operate a system to allow </w:t>
      </w:r>
      <w:r w:rsidR="00596ECB">
        <w:rPr>
          <w:rFonts w:ascii="Arial" w:hAnsi="Arial" w:cs="Arial"/>
        </w:rPr>
        <w:t>Claimant</w:t>
      </w:r>
      <w:r w:rsidRPr="00C658B8">
        <w:rPr>
          <w:rFonts w:ascii="Arial" w:hAnsi="Arial" w:cs="Arial"/>
        </w:rPr>
        <w:t>s to start possession proceedings online</w:t>
      </w:r>
      <w:r>
        <w:rPr>
          <w:rFonts w:ascii="Arial" w:hAnsi="Arial" w:cs="Arial"/>
        </w:rPr>
        <w:t xml:space="preserve"> through the </w:t>
      </w:r>
      <w:r w:rsidRPr="00C658B8">
        <w:rPr>
          <w:rFonts w:ascii="Arial" w:hAnsi="Arial" w:cs="Arial"/>
        </w:rPr>
        <w:t xml:space="preserve">Possession Claims Online </w:t>
      </w:r>
      <w:r>
        <w:rPr>
          <w:rFonts w:ascii="Arial" w:hAnsi="Arial" w:cs="Arial"/>
        </w:rPr>
        <w:t xml:space="preserve">(PCOL) </w:t>
      </w:r>
      <w:r w:rsidRPr="00C658B8">
        <w:rPr>
          <w:rFonts w:ascii="Arial" w:hAnsi="Arial" w:cs="Arial"/>
        </w:rPr>
        <w:t xml:space="preserve">website. A possession claim can only be started online </w:t>
      </w:r>
      <w:r>
        <w:rPr>
          <w:rFonts w:ascii="Arial" w:hAnsi="Arial" w:cs="Arial"/>
        </w:rPr>
        <w:t>when t</w:t>
      </w:r>
      <w:r w:rsidRPr="00C658B8">
        <w:rPr>
          <w:rFonts w:ascii="Arial" w:hAnsi="Arial" w:cs="Arial"/>
        </w:rPr>
        <w:t xml:space="preserve">he </w:t>
      </w:r>
      <w:r w:rsidR="00596ECB">
        <w:rPr>
          <w:rFonts w:ascii="Arial" w:hAnsi="Arial" w:cs="Arial"/>
        </w:rPr>
        <w:t>Claimant</w:t>
      </w:r>
      <w:r w:rsidRPr="00C658B8">
        <w:rPr>
          <w:rFonts w:ascii="Arial" w:hAnsi="Arial" w:cs="Arial"/>
        </w:rPr>
        <w:t xml:space="preserve"> is </w:t>
      </w:r>
      <w:r w:rsidRPr="00C658B8">
        <w:rPr>
          <w:rFonts w:ascii="Arial" w:hAnsi="Arial" w:cs="Arial"/>
        </w:rPr>
        <w:lastRenderedPageBreak/>
        <w:t xml:space="preserve">the </w:t>
      </w:r>
      <w:r w:rsidR="00B85812">
        <w:rPr>
          <w:rFonts w:ascii="Arial" w:hAnsi="Arial" w:cs="Arial"/>
        </w:rPr>
        <w:t>l</w:t>
      </w:r>
      <w:r w:rsidR="00133778">
        <w:rPr>
          <w:rFonts w:ascii="Arial" w:hAnsi="Arial" w:cs="Arial"/>
        </w:rPr>
        <w:t>andlord</w:t>
      </w:r>
      <w:r w:rsidRPr="00C658B8">
        <w:rPr>
          <w:rFonts w:ascii="Arial" w:hAnsi="Arial" w:cs="Arial"/>
        </w:rPr>
        <w:t xml:space="preserve"> and the ground for possession is </w:t>
      </w:r>
      <w:r w:rsidR="00006815">
        <w:rPr>
          <w:rFonts w:ascii="Arial" w:hAnsi="Arial" w:cs="Arial"/>
        </w:rPr>
        <w:t xml:space="preserve">the </w:t>
      </w:r>
      <w:r w:rsidRPr="00C658B8">
        <w:rPr>
          <w:rFonts w:ascii="Arial" w:hAnsi="Arial" w:cs="Arial"/>
        </w:rPr>
        <w:t>non-payment of rent</w:t>
      </w:r>
      <w:r w:rsidR="00006815">
        <w:rPr>
          <w:rFonts w:ascii="Arial" w:hAnsi="Arial" w:cs="Arial"/>
        </w:rPr>
        <w:t xml:space="preserve"> or t</w:t>
      </w:r>
      <w:r w:rsidRPr="00C658B8">
        <w:rPr>
          <w:rFonts w:ascii="Arial" w:hAnsi="Arial" w:cs="Arial"/>
        </w:rPr>
        <w:t xml:space="preserve">he </w:t>
      </w:r>
      <w:r w:rsidR="00596ECB">
        <w:rPr>
          <w:rFonts w:ascii="Arial" w:hAnsi="Arial" w:cs="Arial"/>
        </w:rPr>
        <w:t>Claimant</w:t>
      </w:r>
      <w:r w:rsidRPr="00C658B8">
        <w:rPr>
          <w:rFonts w:ascii="Arial" w:hAnsi="Arial" w:cs="Arial"/>
        </w:rPr>
        <w:t xml:space="preserve"> is a mortgagee and the ground for possession is a default in payment under the terms of a mortgage</w:t>
      </w:r>
      <w:r w:rsidR="00FC2682">
        <w:rPr>
          <w:rFonts w:ascii="Arial" w:hAnsi="Arial" w:cs="Arial"/>
        </w:rPr>
        <w:t>.</w:t>
      </w:r>
      <w:r w:rsidR="00E80608">
        <w:rPr>
          <w:rFonts w:ascii="Arial" w:hAnsi="Arial" w:cs="Arial"/>
        </w:rPr>
        <w:t xml:space="preserve"> </w:t>
      </w:r>
      <w:r w:rsidR="009E519D">
        <w:rPr>
          <w:rFonts w:ascii="Arial" w:hAnsi="Arial" w:cs="Arial"/>
        </w:rPr>
        <w:t xml:space="preserve">The </w:t>
      </w:r>
      <w:hyperlink r:id="rId12" w:history="1">
        <w:r w:rsidR="009E519D" w:rsidRPr="00AD5D17">
          <w:rPr>
            <w:rStyle w:val="Hyperlink"/>
            <w:rFonts w:ascii="Arial" w:hAnsi="Arial" w:cs="Arial"/>
          </w:rPr>
          <w:t>PCOL website</w:t>
        </w:r>
      </w:hyperlink>
      <w:r w:rsidR="009E519D">
        <w:rPr>
          <w:rFonts w:ascii="Arial" w:hAnsi="Arial" w:cs="Arial"/>
        </w:rPr>
        <w:t xml:space="preserve"> currently makes it clear that</w:t>
      </w:r>
      <w:r w:rsidR="00596ECB">
        <w:rPr>
          <w:rFonts w:ascii="Arial" w:hAnsi="Arial" w:cs="Arial"/>
        </w:rPr>
        <w:t>:</w:t>
      </w:r>
    </w:p>
    <w:p w14:paraId="6367D17B" w14:textId="77777777" w:rsidR="00596ECB" w:rsidRDefault="00596ECB" w:rsidP="00596ECB">
      <w:pPr>
        <w:pStyle w:val="ListParagraph"/>
        <w:spacing w:after="300"/>
        <w:jc w:val="both"/>
        <w:rPr>
          <w:rFonts w:ascii="Arial" w:hAnsi="Arial" w:cs="Arial"/>
        </w:rPr>
      </w:pPr>
    </w:p>
    <w:p w14:paraId="5A86B436" w14:textId="20DC3E84" w:rsidR="00E80608" w:rsidRPr="00596ECB" w:rsidRDefault="009E519D" w:rsidP="00596ECB">
      <w:pPr>
        <w:pStyle w:val="ListParagraph"/>
        <w:spacing w:after="300"/>
        <w:ind w:left="1440" w:firstLine="70"/>
        <w:jc w:val="both"/>
        <w:rPr>
          <w:rFonts w:ascii="Arial" w:hAnsi="Arial" w:cs="Arial"/>
        </w:rPr>
      </w:pPr>
      <w:r w:rsidRPr="00596ECB">
        <w:rPr>
          <w:rFonts w:ascii="Arial" w:hAnsi="Arial" w:cs="Arial"/>
        </w:rPr>
        <w:t xml:space="preserve">“PCOL can still be used to issue claims, however no action will be taken to progress the claim for a period of three months”. </w:t>
      </w:r>
    </w:p>
    <w:p w14:paraId="3D7E513E" w14:textId="06DA51D7" w:rsidR="00FA2197" w:rsidRDefault="00FA2197" w:rsidP="00FA2197">
      <w:pPr>
        <w:pStyle w:val="ListParagraph"/>
        <w:spacing w:after="300"/>
        <w:jc w:val="both"/>
        <w:rPr>
          <w:rFonts w:ascii="Arial" w:hAnsi="Arial" w:cs="Arial"/>
        </w:rPr>
      </w:pPr>
    </w:p>
    <w:p w14:paraId="5E5BD476" w14:textId="1353561D" w:rsidR="00FA2197" w:rsidRPr="0024717A" w:rsidRDefault="00FA2197" w:rsidP="0024717A">
      <w:pPr>
        <w:pStyle w:val="ListParagraph"/>
        <w:numPr>
          <w:ilvl w:val="0"/>
          <w:numId w:val="6"/>
        </w:numPr>
        <w:spacing w:after="300"/>
        <w:jc w:val="both"/>
        <w:rPr>
          <w:rFonts w:ascii="Arial" w:hAnsi="Arial" w:cs="Arial"/>
        </w:rPr>
      </w:pPr>
      <w:r>
        <w:rPr>
          <w:rFonts w:ascii="Arial" w:hAnsi="Arial" w:cs="Arial"/>
        </w:rPr>
        <w:t xml:space="preserve">If the </w:t>
      </w:r>
      <w:r w:rsidR="00DB4D8D">
        <w:rPr>
          <w:rFonts w:ascii="Arial" w:hAnsi="Arial" w:cs="Arial"/>
        </w:rPr>
        <w:t>PCOL system is not applicable to the claim for possession (usually as possession is not sought due to non-payment of rent</w:t>
      </w:r>
      <w:r w:rsidR="00ED557F">
        <w:rPr>
          <w:rFonts w:ascii="Arial" w:hAnsi="Arial" w:cs="Arial"/>
        </w:rPr>
        <w:t xml:space="preserve">) then the standard possession procedure would apply as outlined below. </w:t>
      </w:r>
      <w:r w:rsidR="00DB4D8D">
        <w:rPr>
          <w:rFonts w:ascii="Arial" w:hAnsi="Arial" w:cs="Arial"/>
        </w:rPr>
        <w:t xml:space="preserve"> </w:t>
      </w:r>
    </w:p>
    <w:p w14:paraId="16045456" w14:textId="1371D7F4" w:rsidR="005F426E" w:rsidRPr="005F426E" w:rsidRDefault="00596ECB" w:rsidP="005F426E">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t>Section</w:t>
      </w:r>
      <w:r w:rsidR="005F426E">
        <w:rPr>
          <w:rFonts w:ascii="Futura Medium" w:hAnsi="Futura Medium" w:cs="Futura Medium"/>
          <w:b/>
          <w:smallCaps/>
          <w:color w:val="FFFFFF" w:themeColor="background1"/>
          <w:sz w:val="24"/>
          <w:szCs w:val="24"/>
        </w:rPr>
        <w:t xml:space="preserve"> 21 notices </w:t>
      </w:r>
      <w:r w:rsidR="005F426E">
        <w:rPr>
          <w:rFonts w:ascii="Arial" w:hAnsi="Arial" w:cs="Arial"/>
        </w:rPr>
        <w:t xml:space="preserve"> </w:t>
      </w:r>
    </w:p>
    <w:p w14:paraId="2878B9F2" w14:textId="77777777" w:rsidR="005F426E" w:rsidRDefault="005F426E" w:rsidP="005F426E">
      <w:pPr>
        <w:pStyle w:val="ListParagraph"/>
        <w:spacing w:after="300"/>
        <w:jc w:val="both"/>
        <w:rPr>
          <w:rFonts w:ascii="Arial" w:hAnsi="Arial" w:cs="Arial"/>
        </w:rPr>
      </w:pPr>
    </w:p>
    <w:p w14:paraId="6A5C786C" w14:textId="00D5DA37" w:rsidR="00C92B8B" w:rsidRDefault="008B6860" w:rsidP="008B6860">
      <w:pPr>
        <w:pStyle w:val="ListParagraph"/>
        <w:numPr>
          <w:ilvl w:val="0"/>
          <w:numId w:val="6"/>
        </w:numPr>
        <w:spacing w:after="300"/>
        <w:jc w:val="both"/>
        <w:rPr>
          <w:rFonts w:ascii="Arial" w:hAnsi="Arial" w:cs="Arial"/>
        </w:rPr>
      </w:pPr>
      <w:r w:rsidRPr="008B6860">
        <w:rPr>
          <w:rFonts w:ascii="Arial" w:hAnsi="Arial" w:cs="Arial"/>
        </w:rPr>
        <w:t xml:space="preserve">On or after the end of a fixed term AST, the </w:t>
      </w:r>
      <w:r w:rsidR="004D7446">
        <w:rPr>
          <w:rFonts w:ascii="Arial" w:hAnsi="Arial" w:cs="Arial"/>
        </w:rPr>
        <w:t>C</w:t>
      </w:r>
      <w:r w:rsidRPr="008B6860">
        <w:rPr>
          <w:rFonts w:ascii="Arial" w:hAnsi="Arial" w:cs="Arial"/>
        </w:rPr>
        <w:t>ourt can</w:t>
      </w:r>
      <w:r w:rsidR="00067391">
        <w:rPr>
          <w:rFonts w:ascii="Arial" w:hAnsi="Arial" w:cs="Arial"/>
        </w:rPr>
        <w:t xml:space="preserve"> make an order for possession of</w:t>
      </w:r>
      <w:r w:rsidR="00E14F04">
        <w:rPr>
          <w:rFonts w:ascii="Arial" w:hAnsi="Arial" w:cs="Arial"/>
        </w:rPr>
        <w:t xml:space="preserve"> a</w:t>
      </w:r>
      <w:r w:rsidR="00067391">
        <w:rPr>
          <w:rFonts w:ascii="Arial" w:hAnsi="Arial" w:cs="Arial"/>
        </w:rPr>
        <w:t xml:space="preserve"> property </w:t>
      </w:r>
      <w:r w:rsidR="0000449D">
        <w:rPr>
          <w:rFonts w:ascii="Arial" w:hAnsi="Arial" w:cs="Arial"/>
        </w:rPr>
        <w:t>if</w:t>
      </w:r>
      <w:r w:rsidRPr="008B6860">
        <w:rPr>
          <w:rFonts w:ascii="Arial" w:hAnsi="Arial" w:cs="Arial"/>
        </w:rPr>
        <w:t xml:space="preserve"> </w:t>
      </w:r>
      <w:r w:rsidR="0019562C">
        <w:rPr>
          <w:rFonts w:ascii="Arial" w:hAnsi="Arial" w:cs="Arial"/>
        </w:rPr>
        <w:t xml:space="preserve">no </w:t>
      </w:r>
      <w:r w:rsidRPr="008B6860">
        <w:rPr>
          <w:rFonts w:ascii="Arial" w:hAnsi="Arial" w:cs="Arial"/>
        </w:rPr>
        <w:t>further AST exists</w:t>
      </w:r>
      <w:r w:rsidR="001636D1">
        <w:rPr>
          <w:rFonts w:ascii="Arial" w:hAnsi="Arial" w:cs="Arial"/>
        </w:rPr>
        <w:t>,</w:t>
      </w:r>
      <w:r w:rsidR="00EB21F4">
        <w:rPr>
          <w:rFonts w:ascii="Arial" w:hAnsi="Arial" w:cs="Arial"/>
        </w:rPr>
        <w:t xml:space="preserve"> </w:t>
      </w:r>
      <w:r w:rsidRPr="008B6860">
        <w:rPr>
          <w:rFonts w:ascii="Arial" w:hAnsi="Arial" w:cs="Arial"/>
        </w:rPr>
        <w:t>other than a periodic tenancy</w:t>
      </w:r>
      <w:r w:rsidR="001636D1">
        <w:rPr>
          <w:rFonts w:ascii="Arial" w:hAnsi="Arial" w:cs="Arial"/>
        </w:rPr>
        <w:t>,</w:t>
      </w:r>
      <w:r w:rsidR="00EB21F4">
        <w:rPr>
          <w:rFonts w:ascii="Arial" w:hAnsi="Arial" w:cs="Arial"/>
        </w:rPr>
        <w:t xml:space="preserve"> and t</w:t>
      </w:r>
      <w:r w:rsidRPr="008B6860">
        <w:rPr>
          <w:rFonts w:ascii="Arial" w:hAnsi="Arial" w:cs="Arial"/>
        </w:rPr>
        <w:t xml:space="preserve">he </w:t>
      </w:r>
      <w:r w:rsidR="00B85812">
        <w:rPr>
          <w:rFonts w:ascii="Arial" w:hAnsi="Arial" w:cs="Arial"/>
        </w:rPr>
        <w:t>l</w:t>
      </w:r>
      <w:r w:rsidR="00133778">
        <w:rPr>
          <w:rFonts w:ascii="Arial" w:hAnsi="Arial" w:cs="Arial"/>
        </w:rPr>
        <w:t>andlord</w:t>
      </w:r>
      <w:r w:rsidRPr="008B6860">
        <w:rPr>
          <w:rFonts w:ascii="Arial" w:hAnsi="Arial" w:cs="Arial"/>
        </w:rPr>
        <w:t xml:space="preserve"> has given the </w:t>
      </w:r>
      <w:r w:rsidR="00622BCE">
        <w:rPr>
          <w:rFonts w:ascii="Arial" w:hAnsi="Arial" w:cs="Arial"/>
        </w:rPr>
        <w:t>t</w:t>
      </w:r>
      <w:r w:rsidR="00133778">
        <w:rPr>
          <w:rFonts w:ascii="Arial" w:hAnsi="Arial" w:cs="Arial"/>
        </w:rPr>
        <w:t>enant</w:t>
      </w:r>
      <w:r w:rsidRPr="008B6860">
        <w:rPr>
          <w:rFonts w:ascii="Arial" w:hAnsi="Arial" w:cs="Arial"/>
        </w:rPr>
        <w:t xml:space="preserve"> at least two months' notice that it requires possession of the property</w:t>
      </w:r>
      <w:r w:rsidR="00846783">
        <w:rPr>
          <w:rFonts w:ascii="Arial" w:hAnsi="Arial" w:cs="Arial"/>
        </w:rPr>
        <w:t xml:space="preserve"> under </w:t>
      </w:r>
      <w:r w:rsidR="00596ECB">
        <w:rPr>
          <w:rFonts w:ascii="Arial" w:hAnsi="Arial" w:cs="Arial"/>
        </w:rPr>
        <w:t>Section</w:t>
      </w:r>
      <w:r w:rsidR="00846783">
        <w:rPr>
          <w:rFonts w:ascii="Arial" w:hAnsi="Arial" w:cs="Arial"/>
        </w:rPr>
        <w:t xml:space="preserve"> 21 of the HA 1988</w:t>
      </w:r>
      <w:r w:rsidR="00F81FCD">
        <w:rPr>
          <w:rFonts w:ascii="Arial" w:hAnsi="Arial" w:cs="Arial"/>
        </w:rPr>
        <w:t xml:space="preserve"> (now amended by the CVA 2020 to 3 months)</w:t>
      </w:r>
      <w:r w:rsidRPr="008B6860">
        <w:rPr>
          <w:rFonts w:ascii="Arial" w:hAnsi="Arial" w:cs="Arial"/>
        </w:rPr>
        <w:t>.</w:t>
      </w:r>
      <w:r w:rsidR="00317658">
        <w:rPr>
          <w:rFonts w:ascii="Arial" w:hAnsi="Arial" w:cs="Arial"/>
        </w:rPr>
        <w:t xml:space="preserve"> </w:t>
      </w:r>
    </w:p>
    <w:p w14:paraId="14B0D5BB" w14:textId="77777777" w:rsidR="00C92B8B" w:rsidRDefault="00C92B8B" w:rsidP="00C92B8B">
      <w:pPr>
        <w:pStyle w:val="ListParagraph"/>
        <w:spacing w:after="300"/>
        <w:jc w:val="both"/>
        <w:rPr>
          <w:rFonts w:ascii="Arial" w:hAnsi="Arial" w:cs="Arial"/>
        </w:rPr>
      </w:pPr>
    </w:p>
    <w:p w14:paraId="51F85CCB" w14:textId="3B4EE8B7" w:rsidR="008B6860" w:rsidRDefault="00317658" w:rsidP="008B6860">
      <w:pPr>
        <w:pStyle w:val="ListParagraph"/>
        <w:numPr>
          <w:ilvl w:val="0"/>
          <w:numId w:val="6"/>
        </w:numPr>
        <w:spacing w:after="300"/>
        <w:jc w:val="both"/>
        <w:rPr>
          <w:rFonts w:ascii="Arial" w:hAnsi="Arial" w:cs="Arial"/>
        </w:rPr>
      </w:pPr>
      <w:r w:rsidRPr="00317658">
        <w:rPr>
          <w:rFonts w:ascii="Arial" w:hAnsi="Arial" w:cs="Arial"/>
        </w:rPr>
        <w:t xml:space="preserve">The grounds for obtaining possession of a property let on an AST set out in Schedule 2 to the HA 1988 are </w:t>
      </w:r>
      <w:r w:rsidR="001B4058">
        <w:rPr>
          <w:rFonts w:ascii="Arial" w:hAnsi="Arial" w:cs="Arial"/>
        </w:rPr>
        <w:t xml:space="preserve">only </w:t>
      </w:r>
      <w:r w:rsidRPr="00317658">
        <w:rPr>
          <w:rFonts w:ascii="Arial" w:hAnsi="Arial" w:cs="Arial"/>
        </w:rPr>
        <w:t xml:space="preserve">relevant to the possession procedure under </w:t>
      </w:r>
      <w:r w:rsidR="00596ECB">
        <w:rPr>
          <w:rFonts w:ascii="Arial" w:hAnsi="Arial" w:cs="Arial"/>
        </w:rPr>
        <w:t>Section</w:t>
      </w:r>
      <w:r w:rsidRPr="00317658">
        <w:rPr>
          <w:rFonts w:ascii="Arial" w:hAnsi="Arial" w:cs="Arial"/>
        </w:rPr>
        <w:t xml:space="preserve"> 8 of the HA 1988 </w:t>
      </w:r>
      <w:r w:rsidR="00F3672C">
        <w:rPr>
          <w:rFonts w:ascii="Arial" w:hAnsi="Arial" w:cs="Arial"/>
        </w:rPr>
        <w:t>a</w:t>
      </w:r>
      <w:r w:rsidR="001B4058">
        <w:rPr>
          <w:rFonts w:ascii="Arial" w:hAnsi="Arial" w:cs="Arial"/>
        </w:rPr>
        <w:t xml:space="preserve">nd </w:t>
      </w:r>
      <w:r w:rsidR="00A627F6">
        <w:rPr>
          <w:rFonts w:ascii="Arial" w:hAnsi="Arial" w:cs="Arial"/>
        </w:rPr>
        <w:t xml:space="preserve">not the procedure under </w:t>
      </w:r>
      <w:r w:rsidR="00596ECB">
        <w:rPr>
          <w:rFonts w:ascii="Arial" w:hAnsi="Arial" w:cs="Arial"/>
        </w:rPr>
        <w:t>Section</w:t>
      </w:r>
      <w:r w:rsidRPr="00317658">
        <w:rPr>
          <w:rFonts w:ascii="Arial" w:hAnsi="Arial" w:cs="Arial"/>
        </w:rPr>
        <w:t xml:space="preserve"> 21 of the HA 1988</w:t>
      </w:r>
      <w:r w:rsidR="00A627F6">
        <w:rPr>
          <w:rFonts w:ascii="Arial" w:hAnsi="Arial" w:cs="Arial"/>
        </w:rPr>
        <w:t>.</w:t>
      </w:r>
      <w:r w:rsidR="00CB7D17">
        <w:rPr>
          <w:rFonts w:ascii="Arial" w:hAnsi="Arial" w:cs="Arial"/>
        </w:rPr>
        <w:t xml:space="preserve"> Therefore, a </w:t>
      </w:r>
      <w:r w:rsidR="00622BCE">
        <w:rPr>
          <w:rFonts w:ascii="Arial" w:hAnsi="Arial" w:cs="Arial"/>
        </w:rPr>
        <w:t>t</w:t>
      </w:r>
      <w:r w:rsidR="00133778">
        <w:rPr>
          <w:rFonts w:ascii="Arial" w:hAnsi="Arial" w:cs="Arial"/>
        </w:rPr>
        <w:t>enant</w:t>
      </w:r>
      <w:r w:rsidR="00CB7D17">
        <w:rPr>
          <w:rFonts w:ascii="Arial" w:hAnsi="Arial" w:cs="Arial"/>
        </w:rPr>
        <w:t xml:space="preserve"> is not required to have defaulted on the terms of the AST in order for possession to be sought under the </w:t>
      </w:r>
      <w:r w:rsidR="00596ECB">
        <w:rPr>
          <w:rFonts w:ascii="Arial" w:hAnsi="Arial" w:cs="Arial"/>
        </w:rPr>
        <w:t>Section</w:t>
      </w:r>
      <w:r w:rsidR="00CB7D17">
        <w:rPr>
          <w:rFonts w:ascii="Arial" w:hAnsi="Arial" w:cs="Arial"/>
        </w:rPr>
        <w:t xml:space="preserve"> 21 procedure. </w:t>
      </w:r>
    </w:p>
    <w:p w14:paraId="5CD1885D" w14:textId="76EE6D83" w:rsidR="00D91788" w:rsidRDefault="00D91788" w:rsidP="00D91788">
      <w:pPr>
        <w:pStyle w:val="ListParagraph"/>
        <w:spacing w:after="300"/>
        <w:jc w:val="both"/>
        <w:rPr>
          <w:rFonts w:ascii="Arial" w:hAnsi="Arial" w:cs="Arial"/>
        </w:rPr>
      </w:pPr>
    </w:p>
    <w:p w14:paraId="40B25436" w14:textId="3192E46E" w:rsidR="003D0899" w:rsidRDefault="003D0899" w:rsidP="008B6860">
      <w:pPr>
        <w:pStyle w:val="ListParagraph"/>
        <w:numPr>
          <w:ilvl w:val="0"/>
          <w:numId w:val="6"/>
        </w:numPr>
        <w:spacing w:after="300"/>
        <w:jc w:val="both"/>
        <w:rPr>
          <w:rFonts w:ascii="Arial" w:hAnsi="Arial" w:cs="Arial"/>
        </w:rPr>
      </w:pPr>
      <w:r>
        <w:rPr>
          <w:rFonts w:ascii="Arial" w:hAnsi="Arial" w:cs="Arial"/>
        </w:rPr>
        <w:t>Under t</w:t>
      </w:r>
      <w:r w:rsidR="00AE27FD">
        <w:rPr>
          <w:rFonts w:ascii="Arial" w:hAnsi="Arial" w:cs="Arial"/>
        </w:rPr>
        <w:t>he Deregulation Act 2015 [‘the DA 2015’]</w:t>
      </w:r>
      <w:r>
        <w:rPr>
          <w:rFonts w:ascii="Arial" w:hAnsi="Arial" w:cs="Arial"/>
        </w:rPr>
        <w:t xml:space="preserve">, </w:t>
      </w:r>
      <w:r w:rsidR="00594AC1">
        <w:rPr>
          <w:rFonts w:ascii="Arial" w:hAnsi="Arial" w:cs="Arial"/>
        </w:rPr>
        <w:t xml:space="preserve">a </w:t>
      </w:r>
      <w:r w:rsidR="00596ECB">
        <w:rPr>
          <w:rFonts w:ascii="Arial" w:hAnsi="Arial" w:cs="Arial"/>
        </w:rPr>
        <w:t>Section</w:t>
      </w:r>
      <w:r w:rsidR="00594AC1">
        <w:rPr>
          <w:rFonts w:ascii="Arial" w:hAnsi="Arial" w:cs="Arial"/>
        </w:rPr>
        <w:t xml:space="preserve"> 21 </w:t>
      </w:r>
      <w:r w:rsidR="001F3982">
        <w:rPr>
          <w:rFonts w:ascii="Arial" w:hAnsi="Arial" w:cs="Arial"/>
        </w:rPr>
        <w:t>notice</w:t>
      </w:r>
      <w:r w:rsidR="00594AC1">
        <w:rPr>
          <w:rFonts w:ascii="Arial" w:hAnsi="Arial" w:cs="Arial"/>
        </w:rPr>
        <w:t xml:space="preserve"> </w:t>
      </w:r>
      <w:r w:rsidR="00AC47DB">
        <w:rPr>
          <w:rFonts w:ascii="Arial" w:hAnsi="Arial" w:cs="Arial"/>
        </w:rPr>
        <w:t xml:space="preserve">in England </w:t>
      </w:r>
      <w:r w:rsidR="00594AC1">
        <w:rPr>
          <w:rFonts w:ascii="Arial" w:hAnsi="Arial" w:cs="Arial"/>
        </w:rPr>
        <w:t>must be the prescribed form</w:t>
      </w:r>
      <w:r w:rsidR="00FC7929">
        <w:rPr>
          <w:rFonts w:ascii="Arial" w:hAnsi="Arial" w:cs="Arial"/>
        </w:rPr>
        <w:t xml:space="preserve"> (Form 6A)</w:t>
      </w:r>
      <w:r w:rsidR="009C42A0">
        <w:rPr>
          <w:rFonts w:ascii="Arial" w:hAnsi="Arial" w:cs="Arial"/>
        </w:rPr>
        <w:t xml:space="preserve">. The </w:t>
      </w:r>
      <w:r w:rsidR="00596ECB">
        <w:rPr>
          <w:rFonts w:ascii="Arial" w:hAnsi="Arial" w:cs="Arial"/>
        </w:rPr>
        <w:t>Section</w:t>
      </w:r>
      <w:r w:rsidR="009C42A0">
        <w:rPr>
          <w:rFonts w:ascii="Arial" w:hAnsi="Arial" w:cs="Arial"/>
        </w:rPr>
        <w:t xml:space="preserve"> 21 notice cannot be </w:t>
      </w:r>
      <w:r w:rsidR="001F3982">
        <w:rPr>
          <w:rFonts w:ascii="Arial" w:hAnsi="Arial" w:cs="Arial"/>
        </w:rPr>
        <w:t xml:space="preserve">served within 4 months of the day on which the </w:t>
      </w:r>
      <w:r w:rsidR="00B30A37">
        <w:rPr>
          <w:rFonts w:ascii="Arial" w:hAnsi="Arial" w:cs="Arial"/>
        </w:rPr>
        <w:t xml:space="preserve">original </w:t>
      </w:r>
      <w:r w:rsidR="001F3982">
        <w:rPr>
          <w:rFonts w:ascii="Arial" w:hAnsi="Arial" w:cs="Arial"/>
        </w:rPr>
        <w:t xml:space="preserve">tenancy </w:t>
      </w:r>
      <w:r w:rsidR="00B30A37">
        <w:rPr>
          <w:rFonts w:ascii="Arial" w:hAnsi="Arial" w:cs="Arial"/>
        </w:rPr>
        <w:t>began,</w:t>
      </w:r>
      <w:r w:rsidR="007E0807">
        <w:rPr>
          <w:rFonts w:ascii="Arial" w:hAnsi="Arial" w:cs="Arial"/>
        </w:rPr>
        <w:t xml:space="preserve"> and the notice will only be valid for 6 months from the date on which the notice is served. </w:t>
      </w:r>
    </w:p>
    <w:p w14:paraId="145563ED" w14:textId="77777777" w:rsidR="003D0899" w:rsidRPr="003D0899" w:rsidRDefault="003D0899" w:rsidP="003D0899">
      <w:pPr>
        <w:pStyle w:val="ListParagraph"/>
        <w:rPr>
          <w:rFonts w:ascii="Arial" w:hAnsi="Arial" w:cs="Arial"/>
        </w:rPr>
      </w:pPr>
    </w:p>
    <w:p w14:paraId="67D4FFD8" w14:textId="64FF135F" w:rsidR="00AE27FD" w:rsidRDefault="003D0899" w:rsidP="008B6860">
      <w:pPr>
        <w:pStyle w:val="ListParagraph"/>
        <w:numPr>
          <w:ilvl w:val="0"/>
          <w:numId w:val="6"/>
        </w:numPr>
        <w:spacing w:after="300"/>
        <w:jc w:val="both"/>
        <w:rPr>
          <w:rFonts w:ascii="Arial" w:hAnsi="Arial" w:cs="Arial"/>
        </w:rPr>
      </w:pPr>
      <w:r>
        <w:rPr>
          <w:rFonts w:ascii="Arial" w:hAnsi="Arial" w:cs="Arial"/>
        </w:rPr>
        <w:t xml:space="preserve">The DA 2015 also </w:t>
      </w:r>
      <w:r w:rsidR="00AE27FD">
        <w:rPr>
          <w:rFonts w:ascii="Arial" w:hAnsi="Arial" w:cs="Arial"/>
        </w:rPr>
        <w:t xml:space="preserve">brought in a number of requirements for </w:t>
      </w:r>
      <w:r w:rsidR="00B85812">
        <w:rPr>
          <w:rFonts w:ascii="Arial" w:hAnsi="Arial" w:cs="Arial"/>
        </w:rPr>
        <w:t>l</w:t>
      </w:r>
      <w:r w:rsidR="00133778">
        <w:rPr>
          <w:rFonts w:ascii="Arial" w:hAnsi="Arial" w:cs="Arial"/>
        </w:rPr>
        <w:t>andlord</w:t>
      </w:r>
      <w:r w:rsidR="00AE27FD">
        <w:rPr>
          <w:rFonts w:ascii="Arial" w:hAnsi="Arial" w:cs="Arial"/>
        </w:rPr>
        <w:t xml:space="preserve">s </w:t>
      </w:r>
      <w:r w:rsidR="00E87789">
        <w:rPr>
          <w:rFonts w:ascii="Arial" w:hAnsi="Arial" w:cs="Arial"/>
        </w:rPr>
        <w:t xml:space="preserve">in England </w:t>
      </w:r>
      <w:r w:rsidR="00AE27FD">
        <w:rPr>
          <w:rFonts w:ascii="Arial" w:hAnsi="Arial" w:cs="Arial"/>
        </w:rPr>
        <w:t xml:space="preserve">to comply with before a </w:t>
      </w:r>
      <w:r w:rsidR="00596ECB">
        <w:rPr>
          <w:rFonts w:ascii="Arial" w:hAnsi="Arial" w:cs="Arial"/>
        </w:rPr>
        <w:t>Section</w:t>
      </w:r>
      <w:r w:rsidR="00AE27FD">
        <w:rPr>
          <w:rFonts w:ascii="Arial" w:hAnsi="Arial" w:cs="Arial"/>
        </w:rPr>
        <w:t xml:space="preserve"> 21 notice could be served</w:t>
      </w:r>
      <w:r w:rsidR="00C3641A">
        <w:rPr>
          <w:rFonts w:ascii="Arial" w:hAnsi="Arial" w:cs="Arial"/>
        </w:rPr>
        <w:t xml:space="preserve">. </w:t>
      </w:r>
      <w:r w:rsidR="00DD2A9B">
        <w:rPr>
          <w:rFonts w:ascii="Arial" w:hAnsi="Arial" w:cs="Arial"/>
        </w:rPr>
        <w:t xml:space="preserve">In particular, the </w:t>
      </w:r>
      <w:r w:rsidR="00B85812">
        <w:rPr>
          <w:rFonts w:ascii="Arial" w:hAnsi="Arial" w:cs="Arial"/>
        </w:rPr>
        <w:t>l</w:t>
      </w:r>
      <w:r w:rsidR="00133778">
        <w:rPr>
          <w:rFonts w:ascii="Arial" w:hAnsi="Arial" w:cs="Arial"/>
        </w:rPr>
        <w:t>andlord</w:t>
      </w:r>
      <w:r w:rsidR="00DD2A9B">
        <w:rPr>
          <w:rFonts w:ascii="Arial" w:hAnsi="Arial" w:cs="Arial"/>
        </w:rPr>
        <w:t xml:space="preserve"> must ensure that</w:t>
      </w:r>
      <w:r w:rsidR="00C3641A">
        <w:rPr>
          <w:rFonts w:ascii="Arial" w:hAnsi="Arial" w:cs="Arial"/>
        </w:rPr>
        <w:t>:</w:t>
      </w:r>
    </w:p>
    <w:p w14:paraId="13219733" w14:textId="77777777" w:rsidR="00C3641A" w:rsidRPr="00C3641A" w:rsidRDefault="00C3641A" w:rsidP="00C3641A">
      <w:pPr>
        <w:pStyle w:val="ListParagraph"/>
        <w:rPr>
          <w:rFonts w:ascii="Arial" w:hAnsi="Arial" w:cs="Arial"/>
        </w:rPr>
      </w:pPr>
    </w:p>
    <w:p w14:paraId="4419215C" w14:textId="2C3C8872" w:rsidR="00C3641A" w:rsidRDefault="00E33428" w:rsidP="00C3641A">
      <w:pPr>
        <w:pStyle w:val="ListParagraph"/>
        <w:numPr>
          <w:ilvl w:val="0"/>
          <w:numId w:val="8"/>
        </w:numPr>
        <w:spacing w:after="300"/>
        <w:jc w:val="both"/>
        <w:rPr>
          <w:rFonts w:ascii="Arial" w:hAnsi="Arial" w:cs="Arial"/>
        </w:rPr>
      </w:pPr>
      <w:r>
        <w:rPr>
          <w:rFonts w:ascii="Arial" w:hAnsi="Arial" w:cs="Arial"/>
        </w:rPr>
        <w:t xml:space="preserve">The </w:t>
      </w:r>
      <w:r w:rsidR="00622BCE">
        <w:rPr>
          <w:rFonts w:ascii="Arial" w:hAnsi="Arial" w:cs="Arial"/>
        </w:rPr>
        <w:t>t</w:t>
      </w:r>
      <w:r w:rsidR="00133778">
        <w:rPr>
          <w:rFonts w:ascii="Arial" w:hAnsi="Arial" w:cs="Arial"/>
        </w:rPr>
        <w:t>enant</w:t>
      </w:r>
      <w:r>
        <w:rPr>
          <w:rFonts w:ascii="Arial" w:hAnsi="Arial" w:cs="Arial"/>
        </w:rPr>
        <w:t xml:space="preserve"> has been served with a</w:t>
      </w:r>
      <w:r w:rsidR="00192BD3">
        <w:rPr>
          <w:rFonts w:ascii="Arial" w:hAnsi="Arial" w:cs="Arial"/>
        </w:rPr>
        <w:t xml:space="preserve"> valid </w:t>
      </w:r>
      <w:r>
        <w:rPr>
          <w:rFonts w:ascii="Arial" w:hAnsi="Arial" w:cs="Arial"/>
        </w:rPr>
        <w:t>Energy P</w:t>
      </w:r>
      <w:r w:rsidR="00D94F1E">
        <w:rPr>
          <w:rFonts w:ascii="Arial" w:hAnsi="Arial" w:cs="Arial"/>
        </w:rPr>
        <w:t xml:space="preserve">erformance </w:t>
      </w:r>
      <w:r>
        <w:rPr>
          <w:rFonts w:ascii="Arial" w:hAnsi="Arial" w:cs="Arial"/>
        </w:rPr>
        <w:t xml:space="preserve">Certificate (EPC) </w:t>
      </w:r>
      <w:r w:rsidR="00192BD3">
        <w:rPr>
          <w:rFonts w:ascii="Arial" w:hAnsi="Arial" w:cs="Arial"/>
        </w:rPr>
        <w:t xml:space="preserve">and valid Gas Safety Certificate (GSC) </w:t>
      </w:r>
      <w:r>
        <w:rPr>
          <w:rFonts w:ascii="Arial" w:hAnsi="Arial" w:cs="Arial"/>
        </w:rPr>
        <w:t>for the property</w:t>
      </w:r>
      <w:r w:rsidR="001B4B1D">
        <w:rPr>
          <w:rFonts w:ascii="Arial" w:hAnsi="Arial" w:cs="Arial"/>
        </w:rPr>
        <w:t>;</w:t>
      </w:r>
    </w:p>
    <w:p w14:paraId="5DCD3685" w14:textId="294B4AAB" w:rsidR="009E52F0" w:rsidRDefault="008F6C6E" w:rsidP="009E52F0">
      <w:pPr>
        <w:pStyle w:val="ListParagraph"/>
        <w:numPr>
          <w:ilvl w:val="0"/>
          <w:numId w:val="8"/>
        </w:numPr>
        <w:spacing w:after="300"/>
        <w:jc w:val="both"/>
        <w:rPr>
          <w:rFonts w:ascii="Arial" w:hAnsi="Arial" w:cs="Arial"/>
        </w:rPr>
      </w:pPr>
      <w:r>
        <w:rPr>
          <w:rFonts w:ascii="Arial" w:hAnsi="Arial" w:cs="Arial"/>
        </w:rPr>
        <w:t xml:space="preserve">The </w:t>
      </w:r>
      <w:r w:rsidR="00622BCE">
        <w:rPr>
          <w:rFonts w:ascii="Arial" w:hAnsi="Arial" w:cs="Arial"/>
        </w:rPr>
        <w:t>t</w:t>
      </w:r>
      <w:r w:rsidR="00133778">
        <w:rPr>
          <w:rFonts w:ascii="Arial" w:hAnsi="Arial" w:cs="Arial"/>
        </w:rPr>
        <w:t>enant</w:t>
      </w:r>
      <w:r>
        <w:rPr>
          <w:rFonts w:ascii="Arial" w:hAnsi="Arial" w:cs="Arial"/>
        </w:rPr>
        <w:t xml:space="preserve"> has been served with the prescribed information about </w:t>
      </w:r>
      <w:r w:rsidR="0086729B">
        <w:rPr>
          <w:rFonts w:ascii="Arial" w:hAnsi="Arial" w:cs="Arial"/>
        </w:rPr>
        <w:t>t</w:t>
      </w:r>
      <w:r>
        <w:rPr>
          <w:rFonts w:ascii="Arial" w:hAnsi="Arial" w:cs="Arial"/>
        </w:rPr>
        <w:t xml:space="preserve">he rights and responsibilities of the </w:t>
      </w:r>
      <w:r w:rsidR="00B85812">
        <w:rPr>
          <w:rFonts w:ascii="Arial" w:hAnsi="Arial" w:cs="Arial"/>
        </w:rPr>
        <w:t>l</w:t>
      </w:r>
      <w:r w:rsidR="00133778">
        <w:rPr>
          <w:rFonts w:ascii="Arial" w:hAnsi="Arial" w:cs="Arial"/>
        </w:rPr>
        <w:t>andlord</w:t>
      </w:r>
      <w:r>
        <w:rPr>
          <w:rFonts w:ascii="Arial" w:hAnsi="Arial" w:cs="Arial"/>
        </w:rPr>
        <w:t xml:space="preserve"> and </w:t>
      </w:r>
      <w:r w:rsidR="00622BCE">
        <w:rPr>
          <w:rFonts w:ascii="Arial" w:hAnsi="Arial" w:cs="Arial"/>
        </w:rPr>
        <w:t>t</w:t>
      </w:r>
      <w:r w:rsidR="00133778">
        <w:rPr>
          <w:rFonts w:ascii="Arial" w:hAnsi="Arial" w:cs="Arial"/>
        </w:rPr>
        <w:t>enant</w:t>
      </w:r>
      <w:r>
        <w:rPr>
          <w:rFonts w:ascii="Arial" w:hAnsi="Arial" w:cs="Arial"/>
        </w:rPr>
        <w:t xml:space="preserve"> under the AST (the How to Rent guide)</w:t>
      </w:r>
      <w:r w:rsidR="001B4B1D">
        <w:rPr>
          <w:rFonts w:ascii="Arial" w:hAnsi="Arial" w:cs="Arial"/>
        </w:rPr>
        <w:t>;</w:t>
      </w:r>
    </w:p>
    <w:p w14:paraId="106724ED" w14:textId="61B08E47" w:rsidR="0086729B" w:rsidRPr="00E02E4E" w:rsidRDefault="0086729B" w:rsidP="0086729B">
      <w:pPr>
        <w:pStyle w:val="ListParagraph"/>
        <w:numPr>
          <w:ilvl w:val="0"/>
          <w:numId w:val="8"/>
        </w:numPr>
        <w:spacing w:after="300"/>
        <w:jc w:val="both"/>
        <w:rPr>
          <w:rFonts w:ascii="Arial" w:hAnsi="Arial" w:cs="Arial"/>
        </w:rPr>
      </w:pPr>
      <w:r w:rsidRPr="00E02E4E">
        <w:rPr>
          <w:rFonts w:ascii="Arial" w:hAnsi="Arial" w:cs="Arial"/>
        </w:rPr>
        <w:t xml:space="preserve">The deposit paid by the </w:t>
      </w:r>
      <w:r w:rsidR="00622BCE">
        <w:rPr>
          <w:rFonts w:ascii="Arial" w:hAnsi="Arial" w:cs="Arial"/>
        </w:rPr>
        <w:t>t</w:t>
      </w:r>
      <w:r w:rsidR="00133778">
        <w:rPr>
          <w:rFonts w:ascii="Arial" w:hAnsi="Arial" w:cs="Arial"/>
        </w:rPr>
        <w:t>enant</w:t>
      </w:r>
      <w:r w:rsidRPr="00E02E4E">
        <w:rPr>
          <w:rFonts w:ascii="Arial" w:hAnsi="Arial" w:cs="Arial"/>
        </w:rPr>
        <w:t xml:space="preserve"> must have been protected within a Tenancy Deposit Scheme</w:t>
      </w:r>
      <w:r>
        <w:rPr>
          <w:rFonts w:ascii="Arial" w:hAnsi="Arial" w:cs="Arial"/>
        </w:rPr>
        <w:t xml:space="preserve"> (TDS) and the </w:t>
      </w:r>
      <w:r w:rsidR="00B85812">
        <w:rPr>
          <w:rFonts w:ascii="Arial" w:hAnsi="Arial" w:cs="Arial"/>
        </w:rPr>
        <w:t>l</w:t>
      </w:r>
      <w:r w:rsidR="00133778">
        <w:rPr>
          <w:rFonts w:ascii="Arial" w:hAnsi="Arial" w:cs="Arial"/>
        </w:rPr>
        <w:t>andlord</w:t>
      </w:r>
      <w:r>
        <w:rPr>
          <w:rFonts w:ascii="Arial" w:hAnsi="Arial" w:cs="Arial"/>
        </w:rPr>
        <w:t xml:space="preserve"> must </w:t>
      </w:r>
      <w:r w:rsidRPr="00E02E4E">
        <w:rPr>
          <w:rFonts w:ascii="Arial" w:hAnsi="Arial" w:cs="Arial"/>
        </w:rPr>
        <w:t>comply with the initial requirements of the TDS</w:t>
      </w:r>
      <w:r>
        <w:rPr>
          <w:rFonts w:ascii="Arial" w:hAnsi="Arial" w:cs="Arial"/>
        </w:rPr>
        <w:t xml:space="preserve">, including </w:t>
      </w:r>
      <w:r w:rsidRPr="00E02E4E">
        <w:rPr>
          <w:rFonts w:ascii="Arial" w:hAnsi="Arial" w:cs="Arial"/>
        </w:rPr>
        <w:t xml:space="preserve">providing prescribed information to the </w:t>
      </w:r>
      <w:r w:rsidR="00622BCE">
        <w:rPr>
          <w:rFonts w:ascii="Arial" w:hAnsi="Arial" w:cs="Arial"/>
        </w:rPr>
        <w:t>t</w:t>
      </w:r>
      <w:r w:rsidR="00133778">
        <w:rPr>
          <w:rFonts w:ascii="Arial" w:hAnsi="Arial" w:cs="Arial"/>
        </w:rPr>
        <w:t>enant</w:t>
      </w:r>
      <w:r w:rsidR="001B4B1D">
        <w:rPr>
          <w:rFonts w:ascii="Arial" w:hAnsi="Arial" w:cs="Arial"/>
        </w:rPr>
        <w:t>;</w:t>
      </w:r>
    </w:p>
    <w:p w14:paraId="73D8835D" w14:textId="4D4F15CE" w:rsidR="00E02E4E" w:rsidRDefault="00A67180" w:rsidP="00E02E4E">
      <w:pPr>
        <w:pStyle w:val="ListParagraph"/>
        <w:numPr>
          <w:ilvl w:val="0"/>
          <w:numId w:val="8"/>
        </w:numPr>
        <w:spacing w:after="300"/>
        <w:jc w:val="both"/>
        <w:rPr>
          <w:rFonts w:ascii="Arial" w:hAnsi="Arial" w:cs="Arial"/>
        </w:rPr>
      </w:pPr>
      <w:r>
        <w:rPr>
          <w:rFonts w:ascii="Arial" w:hAnsi="Arial" w:cs="Arial"/>
        </w:rPr>
        <w:t>The property has a House in Multiple Occupation (HMO) licence</w:t>
      </w:r>
      <w:r w:rsidR="00DD2A9B">
        <w:rPr>
          <w:rFonts w:ascii="Arial" w:hAnsi="Arial" w:cs="Arial"/>
        </w:rPr>
        <w:t>,</w:t>
      </w:r>
      <w:r>
        <w:rPr>
          <w:rFonts w:ascii="Arial" w:hAnsi="Arial" w:cs="Arial"/>
        </w:rPr>
        <w:t xml:space="preserve"> </w:t>
      </w:r>
      <w:r w:rsidR="00DD2A9B">
        <w:rPr>
          <w:rFonts w:ascii="Arial" w:hAnsi="Arial" w:cs="Arial"/>
        </w:rPr>
        <w:t>if so require</w:t>
      </w:r>
      <w:r w:rsidR="00E02E4E">
        <w:rPr>
          <w:rFonts w:ascii="Arial" w:hAnsi="Arial" w:cs="Arial"/>
        </w:rPr>
        <w:t>d</w:t>
      </w:r>
      <w:r w:rsidR="001B4B1D">
        <w:rPr>
          <w:rFonts w:ascii="Arial" w:hAnsi="Arial" w:cs="Arial"/>
        </w:rPr>
        <w:t>;</w:t>
      </w:r>
    </w:p>
    <w:p w14:paraId="324B1674" w14:textId="69840D33" w:rsidR="00251846" w:rsidRDefault="00251846" w:rsidP="00E02E4E">
      <w:pPr>
        <w:pStyle w:val="ListParagraph"/>
        <w:numPr>
          <w:ilvl w:val="0"/>
          <w:numId w:val="8"/>
        </w:numPr>
        <w:spacing w:after="300"/>
        <w:jc w:val="both"/>
        <w:rPr>
          <w:rFonts w:ascii="Arial" w:hAnsi="Arial" w:cs="Arial"/>
        </w:rPr>
      </w:pPr>
      <w:r>
        <w:rPr>
          <w:rFonts w:ascii="Arial" w:hAnsi="Arial" w:cs="Arial"/>
        </w:rPr>
        <w:t>A selective licence has been obtained, if required</w:t>
      </w:r>
      <w:r w:rsidR="001B4B1D">
        <w:rPr>
          <w:rFonts w:ascii="Arial" w:hAnsi="Arial" w:cs="Arial"/>
        </w:rPr>
        <w:t>; and</w:t>
      </w:r>
    </w:p>
    <w:p w14:paraId="5E10EDA1" w14:textId="65F5A3CD" w:rsidR="0086729B" w:rsidRPr="00823E2C" w:rsidRDefault="00EB1103" w:rsidP="00823E2C">
      <w:pPr>
        <w:pStyle w:val="ListParagraph"/>
        <w:numPr>
          <w:ilvl w:val="0"/>
          <w:numId w:val="8"/>
        </w:numPr>
        <w:spacing w:after="300"/>
        <w:jc w:val="both"/>
        <w:rPr>
          <w:rFonts w:ascii="Arial" w:hAnsi="Arial" w:cs="Arial"/>
        </w:rPr>
      </w:pPr>
      <w:r>
        <w:rPr>
          <w:rFonts w:ascii="Arial" w:hAnsi="Arial" w:cs="Arial"/>
        </w:rPr>
        <w:t xml:space="preserve">The </w:t>
      </w:r>
      <w:r w:rsidR="00B85812">
        <w:rPr>
          <w:rFonts w:ascii="Arial" w:hAnsi="Arial" w:cs="Arial"/>
        </w:rPr>
        <w:t>l</w:t>
      </w:r>
      <w:r w:rsidR="00133778">
        <w:rPr>
          <w:rFonts w:ascii="Arial" w:hAnsi="Arial" w:cs="Arial"/>
        </w:rPr>
        <w:t>andlord</w:t>
      </w:r>
      <w:r>
        <w:rPr>
          <w:rFonts w:ascii="Arial" w:hAnsi="Arial" w:cs="Arial"/>
        </w:rPr>
        <w:t xml:space="preserve"> has returned any payments which cannot be required by them under the </w:t>
      </w:r>
      <w:r w:rsidR="00133778">
        <w:rPr>
          <w:rFonts w:ascii="Arial" w:hAnsi="Arial" w:cs="Arial"/>
        </w:rPr>
        <w:t>Tenant</w:t>
      </w:r>
      <w:r>
        <w:rPr>
          <w:rFonts w:ascii="Arial" w:hAnsi="Arial" w:cs="Arial"/>
        </w:rPr>
        <w:t xml:space="preserve"> Fees Act 2019. </w:t>
      </w:r>
    </w:p>
    <w:p w14:paraId="69923D0E" w14:textId="33EC2F67" w:rsidR="00D91788" w:rsidRDefault="00D91788" w:rsidP="00D91788">
      <w:pPr>
        <w:pStyle w:val="ListParagraph"/>
        <w:spacing w:after="300"/>
        <w:jc w:val="both"/>
        <w:rPr>
          <w:rFonts w:ascii="Arial" w:hAnsi="Arial" w:cs="Arial"/>
        </w:rPr>
      </w:pPr>
    </w:p>
    <w:p w14:paraId="74E7EDFA" w14:textId="742EE1E2" w:rsidR="00F504E9" w:rsidRPr="00F504E9" w:rsidRDefault="00F504E9" w:rsidP="00F264D0">
      <w:pPr>
        <w:pStyle w:val="ListParagraph"/>
        <w:numPr>
          <w:ilvl w:val="0"/>
          <w:numId w:val="6"/>
        </w:numPr>
        <w:spacing w:after="300"/>
        <w:jc w:val="both"/>
        <w:rPr>
          <w:rFonts w:ascii="Arial" w:hAnsi="Arial" w:cs="Arial"/>
        </w:rPr>
      </w:pPr>
      <w:r w:rsidRPr="00F504E9">
        <w:rPr>
          <w:rFonts w:ascii="Arial" w:hAnsi="Arial" w:cs="Arial"/>
        </w:rPr>
        <w:lastRenderedPageBreak/>
        <w:t xml:space="preserve">Under </w:t>
      </w:r>
      <w:r w:rsidR="00596ECB">
        <w:rPr>
          <w:rFonts w:ascii="Arial" w:hAnsi="Arial" w:cs="Arial"/>
        </w:rPr>
        <w:t>Section</w:t>
      </w:r>
      <w:r w:rsidRPr="00F504E9">
        <w:rPr>
          <w:rFonts w:ascii="Arial" w:hAnsi="Arial" w:cs="Arial"/>
        </w:rPr>
        <w:t xml:space="preserve">s 33 and 34 of the DA 2015, </w:t>
      </w:r>
      <w:r w:rsidR="000B09E9">
        <w:rPr>
          <w:rFonts w:ascii="Arial" w:hAnsi="Arial" w:cs="Arial"/>
        </w:rPr>
        <w:t>w</w:t>
      </w:r>
      <w:r w:rsidRPr="00F504E9">
        <w:rPr>
          <w:rFonts w:ascii="Arial" w:hAnsi="Arial" w:cs="Arial"/>
        </w:rPr>
        <w:t xml:space="preserve">here a </w:t>
      </w:r>
      <w:r w:rsidR="00622BCE">
        <w:rPr>
          <w:rFonts w:ascii="Arial" w:hAnsi="Arial" w:cs="Arial"/>
        </w:rPr>
        <w:t>t</w:t>
      </w:r>
      <w:r w:rsidR="00133778">
        <w:rPr>
          <w:rFonts w:ascii="Arial" w:hAnsi="Arial" w:cs="Arial"/>
        </w:rPr>
        <w:t>enant</w:t>
      </w:r>
      <w:r w:rsidRPr="00F504E9">
        <w:rPr>
          <w:rFonts w:ascii="Arial" w:hAnsi="Arial" w:cs="Arial"/>
        </w:rPr>
        <w:t xml:space="preserve"> makes a genuine complaint about the condition of their property and their complaint has not been addressed by their </w:t>
      </w:r>
      <w:r w:rsidR="00B85812">
        <w:rPr>
          <w:rFonts w:ascii="Arial" w:hAnsi="Arial" w:cs="Arial"/>
        </w:rPr>
        <w:t>l</w:t>
      </w:r>
      <w:r w:rsidR="00133778">
        <w:rPr>
          <w:rFonts w:ascii="Arial" w:hAnsi="Arial" w:cs="Arial"/>
        </w:rPr>
        <w:t>andlord</w:t>
      </w:r>
      <w:r w:rsidRPr="00F504E9">
        <w:rPr>
          <w:rFonts w:ascii="Arial" w:hAnsi="Arial" w:cs="Arial"/>
        </w:rPr>
        <w:t xml:space="preserve"> within 14 days, their complaint has been verified by a local authority inspection and the local authority has served either an improvement notice or a notice of emergency remedial action</w:t>
      </w:r>
      <w:r w:rsidR="000B09E9">
        <w:rPr>
          <w:rFonts w:ascii="Arial" w:hAnsi="Arial" w:cs="Arial"/>
        </w:rPr>
        <w:t>, a</w:t>
      </w:r>
      <w:r w:rsidRPr="00F504E9">
        <w:rPr>
          <w:rFonts w:ascii="Arial" w:hAnsi="Arial" w:cs="Arial"/>
        </w:rPr>
        <w:t xml:space="preserve"> </w:t>
      </w:r>
      <w:r w:rsidR="00B85812">
        <w:rPr>
          <w:rFonts w:ascii="Arial" w:hAnsi="Arial" w:cs="Arial"/>
        </w:rPr>
        <w:t>l</w:t>
      </w:r>
      <w:r w:rsidR="00133778">
        <w:rPr>
          <w:rFonts w:ascii="Arial" w:hAnsi="Arial" w:cs="Arial"/>
        </w:rPr>
        <w:t>andlord</w:t>
      </w:r>
      <w:r w:rsidRPr="00F504E9">
        <w:rPr>
          <w:rFonts w:ascii="Arial" w:hAnsi="Arial" w:cs="Arial"/>
        </w:rPr>
        <w:t xml:space="preserve"> cannot evict that </w:t>
      </w:r>
      <w:r w:rsidR="00622BCE">
        <w:rPr>
          <w:rFonts w:ascii="Arial" w:hAnsi="Arial" w:cs="Arial"/>
        </w:rPr>
        <w:t>t</w:t>
      </w:r>
      <w:r w:rsidR="00133778">
        <w:rPr>
          <w:rFonts w:ascii="Arial" w:hAnsi="Arial" w:cs="Arial"/>
        </w:rPr>
        <w:t>enant</w:t>
      </w:r>
      <w:r w:rsidRPr="00F504E9">
        <w:rPr>
          <w:rFonts w:ascii="Arial" w:hAnsi="Arial" w:cs="Arial"/>
        </w:rPr>
        <w:t xml:space="preserve"> for 6 months using the</w:t>
      </w:r>
      <w:r w:rsidR="000B09E9">
        <w:rPr>
          <w:rFonts w:ascii="Arial" w:hAnsi="Arial" w:cs="Arial"/>
        </w:rPr>
        <w:t xml:space="preserve"> </w:t>
      </w:r>
      <w:r w:rsidR="00596ECB">
        <w:rPr>
          <w:rFonts w:ascii="Arial" w:hAnsi="Arial" w:cs="Arial"/>
        </w:rPr>
        <w:t>Section</w:t>
      </w:r>
      <w:r w:rsidR="000B09E9">
        <w:rPr>
          <w:rFonts w:ascii="Arial" w:hAnsi="Arial" w:cs="Arial"/>
        </w:rPr>
        <w:t xml:space="preserve"> 21 procedure</w:t>
      </w:r>
      <w:r w:rsidRPr="00F504E9">
        <w:rPr>
          <w:rFonts w:ascii="Arial" w:hAnsi="Arial" w:cs="Arial"/>
        </w:rPr>
        <w:t xml:space="preserve">. </w:t>
      </w:r>
      <w:r w:rsidR="000B09E9">
        <w:rPr>
          <w:rFonts w:ascii="Arial" w:hAnsi="Arial" w:cs="Arial"/>
        </w:rPr>
        <w:t xml:space="preserve">This is known as a retaliatory eviction and is expressly prohibited under the DA 2015. </w:t>
      </w:r>
    </w:p>
    <w:p w14:paraId="76F4D5F0" w14:textId="06E36327" w:rsidR="00D91788" w:rsidRDefault="00D91788" w:rsidP="00D91788">
      <w:pPr>
        <w:pStyle w:val="ListParagraph"/>
        <w:spacing w:after="300"/>
        <w:jc w:val="both"/>
        <w:rPr>
          <w:rFonts w:ascii="Arial" w:hAnsi="Arial" w:cs="Arial"/>
        </w:rPr>
      </w:pPr>
    </w:p>
    <w:p w14:paraId="1B676A86" w14:textId="25C24E63" w:rsidR="005F4B8D" w:rsidRDefault="00FC566E" w:rsidP="008B6860">
      <w:pPr>
        <w:pStyle w:val="ListParagraph"/>
        <w:numPr>
          <w:ilvl w:val="0"/>
          <w:numId w:val="6"/>
        </w:numPr>
        <w:spacing w:after="300"/>
        <w:jc w:val="both"/>
        <w:rPr>
          <w:rFonts w:ascii="Arial" w:hAnsi="Arial" w:cs="Arial"/>
        </w:rPr>
      </w:pPr>
      <w:r>
        <w:rPr>
          <w:rFonts w:ascii="Arial" w:hAnsi="Arial" w:cs="Arial"/>
        </w:rPr>
        <w:t xml:space="preserve">For properties in Wales, </w:t>
      </w:r>
      <w:r w:rsidR="005F53E5">
        <w:rPr>
          <w:rFonts w:ascii="Arial" w:hAnsi="Arial" w:cs="Arial"/>
        </w:rPr>
        <w:t xml:space="preserve">the Deregulation Act 2015 does not apply so there is no prescribed format for </w:t>
      </w:r>
      <w:r w:rsidR="00596ECB">
        <w:rPr>
          <w:rFonts w:ascii="Arial" w:hAnsi="Arial" w:cs="Arial"/>
        </w:rPr>
        <w:t>Section</w:t>
      </w:r>
      <w:r w:rsidR="005F53E5">
        <w:rPr>
          <w:rFonts w:ascii="Arial" w:hAnsi="Arial" w:cs="Arial"/>
        </w:rPr>
        <w:t xml:space="preserve"> 21 Notices. </w:t>
      </w:r>
      <w:r w:rsidR="00986C45">
        <w:rPr>
          <w:rFonts w:ascii="Arial" w:hAnsi="Arial" w:cs="Arial"/>
        </w:rPr>
        <w:t>However, t</w:t>
      </w:r>
      <w:r w:rsidR="00621D3C" w:rsidRPr="00621D3C">
        <w:rPr>
          <w:rFonts w:ascii="Arial" w:hAnsi="Arial" w:cs="Arial"/>
        </w:rPr>
        <w:t xml:space="preserve">he </w:t>
      </w:r>
      <w:r w:rsidR="00596ECB">
        <w:rPr>
          <w:rFonts w:ascii="Arial" w:hAnsi="Arial" w:cs="Arial"/>
        </w:rPr>
        <w:t>Section</w:t>
      </w:r>
      <w:r w:rsidR="00621D3C" w:rsidRPr="00621D3C">
        <w:rPr>
          <w:rFonts w:ascii="Arial" w:hAnsi="Arial" w:cs="Arial"/>
        </w:rPr>
        <w:t xml:space="preserve"> 21 notice must expire on the last day of a tenancy period</w:t>
      </w:r>
      <w:r w:rsidR="00986C45">
        <w:rPr>
          <w:rFonts w:ascii="Arial" w:hAnsi="Arial" w:cs="Arial"/>
        </w:rPr>
        <w:t>,</w:t>
      </w:r>
      <w:r w:rsidR="00621D3C" w:rsidRPr="00621D3C">
        <w:rPr>
          <w:rFonts w:ascii="Arial" w:hAnsi="Arial" w:cs="Arial"/>
        </w:rPr>
        <w:t xml:space="preserve"> specifying that possession is required after that day. Therefore, the period of notice required will usually be more than two months.</w:t>
      </w:r>
      <w:r w:rsidR="007726F5">
        <w:rPr>
          <w:rFonts w:ascii="Arial" w:hAnsi="Arial" w:cs="Arial"/>
        </w:rPr>
        <w:t xml:space="preserve"> </w:t>
      </w:r>
      <w:r w:rsidR="00F41E13">
        <w:rPr>
          <w:rFonts w:ascii="Arial" w:hAnsi="Arial" w:cs="Arial"/>
        </w:rPr>
        <w:t>T</w:t>
      </w:r>
      <w:r w:rsidR="007726F5" w:rsidRPr="007726F5">
        <w:rPr>
          <w:rFonts w:ascii="Arial" w:hAnsi="Arial" w:cs="Arial"/>
        </w:rPr>
        <w:t xml:space="preserve">he notice must </w:t>
      </w:r>
      <w:r w:rsidR="00F41E13">
        <w:rPr>
          <w:rFonts w:ascii="Arial" w:hAnsi="Arial" w:cs="Arial"/>
        </w:rPr>
        <w:t xml:space="preserve">also </w:t>
      </w:r>
      <w:r w:rsidR="007726F5" w:rsidRPr="007726F5">
        <w:rPr>
          <w:rFonts w:ascii="Arial" w:hAnsi="Arial" w:cs="Arial"/>
        </w:rPr>
        <w:t xml:space="preserve">state that possession is required by virtue of </w:t>
      </w:r>
      <w:r w:rsidR="00596ECB">
        <w:rPr>
          <w:rFonts w:ascii="Arial" w:hAnsi="Arial" w:cs="Arial"/>
        </w:rPr>
        <w:t>Section</w:t>
      </w:r>
      <w:r w:rsidR="007726F5" w:rsidRPr="007726F5">
        <w:rPr>
          <w:rFonts w:ascii="Arial" w:hAnsi="Arial" w:cs="Arial"/>
        </w:rPr>
        <w:t xml:space="preserve"> 21(4) of the HA 1988.</w:t>
      </w:r>
    </w:p>
    <w:p w14:paraId="696E5265" w14:textId="77777777" w:rsidR="005F4B8D" w:rsidRPr="005F4B8D" w:rsidRDefault="005F4B8D" w:rsidP="005F4B8D">
      <w:pPr>
        <w:pStyle w:val="ListParagraph"/>
        <w:rPr>
          <w:rFonts w:ascii="Arial" w:hAnsi="Arial" w:cs="Arial"/>
        </w:rPr>
      </w:pPr>
    </w:p>
    <w:p w14:paraId="52ECCFE2" w14:textId="00A7FC06" w:rsidR="00334F57" w:rsidRDefault="00F41E13" w:rsidP="008B6860">
      <w:pPr>
        <w:pStyle w:val="ListParagraph"/>
        <w:numPr>
          <w:ilvl w:val="0"/>
          <w:numId w:val="6"/>
        </w:numPr>
        <w:spacing w:after="300"/>
        <w:jc w:val="both"/>
        <w:rPr>
          <w:rFonts w:ascii="Arial" w:hAnsi="Arial" w:cs="Arial"/>
        </w:rPr>
      </w:pPr>
      <w:r>
        <w:rPr>
          <w:rFonts w:ascii="Arial" w:hAnsi="Arial" w:cs="Arial"/>
        </w:rPr>
        <w:t>T</w:t>
      </w:r>
      <w:r w:rsidR="005F53E5">
        <w:rPr>
          <w:rFonts w:ascii="Arial" w:hAnsi="Arial" w:cs="Arial"/>
        </w:rPr>
        <w:t xml:space="preserve">he requirements set out in the </w:t>
      </w:r>
      <w:r w:rsidR="00FC566E">
        <w:rPr>
          <w:rFonts w:ascii="Arial" w:hAnsi="Arial" w:cs="Arial"/>
        </w:rPr>
        <w:t>Housing Act 2004</w:t>
      </w:r>
      <w:r w:rsidR="001343AC">
        <w:rPr>
          <w:rFonts w:ascii="Arial" w:hAnsi="Arial" w:cs="Arial"/>
        </w:rPr>
        <w:t xml:space="preserve"> and Housing (Wales) Act 2016</w:t>
      </w:r>
      <w:r w:rsidR="00FC566E">
        <w:rPr>
          <w:rFonts w:ascii="Arial" w:hAnsi="Arial" w:cs="Arial"/>
        </w:rPr>
        <w:t xml:space="preserve"> </w:t>
      </w:r>
      <w:r w:rsidR="00503AAC">
        <w:rPr>
          <w:rFonts w:ascii="Arial" w:hAnsi="Arial" w:cs="Arial"/>
        </w:rPr>
        <w:t>apply</w:t>
      </w:r>
      <w:r>
        <w:rPr>
          <w:rFonts w:ascii="Arial" w:hAnsi="Arial" w:cs="Arial"/>
        </w:rPr>
        <w:t xml:space="preserve"> to properties in Wales</w:t>
      </w:r>
      <w:r w:rsidR="001343AC">
        <w:rPr>
          <w:rFonts w:ascii="Arial" w:hAnsi="Arial" w:cs="Arial"/>
        </w:rPr>
        <w:t>.</w:t>
      </w:r>
      <w:r w:rsidR="00470FD6">
        <w:rPr>
          <w:rFonts w:ascii="Arial" w:hAnsi="Arial" w:cs="Arial"/>
        </w:rPr>
        <w:t xml:space="preserve"> </w:t>
      </w:r>
      <w:r w:rsidR="009D5A51">
        <w:rPr>
          <w:rFonts w:ascii="Arial" w:hAnsi="Arial" w:cs="Arial"/>
        </w:rPr>
        <w:t xml:space="preserve">In particular, the </w:t>
      </w:r>
      <w:r w:rsidR="00B85812">
        <w:rPr>
          <w:rFonts w:ascii="Arial" w:hAnsi="Arial" w:cs="Arial"/>
        </w:rPr>
        <w:t>l</w:t>
      </w:r>
      <w:r w:rsidR="00133778">
        <w:rPr>
          <w:rFonts w:ascii="Arial" w:hAnsi="Arial" w:cs="Arial"/>
        </w:rPr>
        <w:t>andlord</w:t>
      </w:r>
      <w:r w:rsidR="009D5A51">
        <w:rPr>
          <w:rFonts w:ascii="Arial" w:hAnsi="Arial" w:cs="Arial"/>
        </w:rPr>
        <w:t xml:space="preserve"> must ensure that: </w:t>
      </w:r>
    </w:p>
    <w:p w14:paraId="6674AA87" w14:textId="77777777" w:rsidR="009D5A51" w:rsidRPr="009D5A51" w:rsidRDefault="009D5A51" w:rsidP="009D5A51">
      <w:pPr>
        <w:pStyle w:val="ListParagraph"/>
        <w:rPr>
          <w:rFonts w:ascii="Arial" w:hAnsi="Arial" w:cs="Arial"/>
        </w:rPr>
      </w:pPr>
    </w:p>
    <w:p w14:paraId="3C97347E" w14:textId="0AE8C4E0" w:rsidR="009D5A51" w:rsidRPr="00E02E4E" w:rsidRDefault="009D5A51" w:rsidP="009D5A51">
      <w:pPr>
        <w:pStyle w:val="ListParagraph"/>
        <w:numPr>
          <w:ilvl w:val="0"/>
          <w:numId w:val="9"/>
        </w:numPr>
        <w:spacing w:after="300"/>
        <w:jc w:val="both"/>
        <w:rPr>
          <w:rFonts w:ascii="Arial" w:hAnsi="Arial" w:cs="Arial"/>
        </w:rPr>
      </w:pPr>
      <w:r w:rsidRPr="00E02E4E">
        <w:rPr>
          <w:rFonts w:ascii="Arial" w:hAnsi="Arial" w:cs="Arial"/>
        </w:rPr>
        <w:t xml:space="preserve">The deposit paid by the </w:t>
      </w:r>
      <w:r w:rsidR="00622BCE">
        <w:rPr>
          <w:rFonts w:ascii="Arial" w:hAnsi="Arial" w:cs="Arial"/>
        </w:rPr>
        <w:t>t</w:t>
      </w:r>
      <w:r w:rsidR="00133778">
        <w:rPr>
          <w:rFonts w:ascii="Arial" w:hAnsi="Arial" w:cs="Arial"/>
        </w:rPr>
        <w:t>enant</w:t>
      </w:r>
      <w:r w:rsidRPr="00E02E4E">
        <w:rPr>
          <w:rFonts w:ascii="Arial" w:hAnsi="Arial" w:cs="Arial"/>
        </w:rPr>
        <w:t xml:space="preserve"> must have been protected within a Tenancy Deposit Scheme</w:t>
      </w:r>
      <w:r>
        <w:rPr>
          <w:rFonts w:ascii="Arial" w:hAnsi="Arial" w:cs="Arial"/>
        </w:rPr>
        <w:t xml:space="preserve"> (TDS) and the </w:t>
      </w:r>
      <w:r w:rsidR="00B85812">
        <w:rPr>
          <w:rFonts w:ascii="Arial" w:hAnsi="Arial" w:cs="Arial"/>
        </w:rPr>
        <w:t>l</w:t>
      </w:r>
      <w:r w:rsidR="00133778">
        <w:rPr>
          <w:rFonts w:ascii="Arial" w:hAnsi="Arial" w:cs="Arial"/>
        </w:rPr>
        <w:t>andlord</w:t>
      </w:r>
      <w:r>
        <w:rPr>
          <w:rFonts w:ascii="Arial" w:hAnsi="Arial" w:cs="Arial"/>
        </w:rPr>
        <w:t xml:space="preserve"> must </w:t>
      </w:r>
      <w:r w:rsidRPr="00E02E4E">
        <w:rPr>
          <w:rFonts w:ascii="Arial" w:hAnsi="Arial" w:cs="Arial"/>
        </w:rPr>
        <w:t>comply with the initial requirements of the TDS</w:t>
      </w:r>
      <w:r>
        <w:rPr>
          <w:rFonts w:ascii="Arial" w:hAnsi="Arial" w:cs="Arial"/>
        </w:rPr>
        <w:t xml:space="preserve">, including </w:t>
      </w:r>
      <w:r w:rsidRPr="00E02E4E">
        <w:rPr>
          <w:rFonts w:ascii="Arial" w:hAnsi="Arial" w:cs="Arial"/>
        </w:rPr>
        <w:t xml:space="preserve">providing prescribed information to the </w:t>
      </w:r>
      <w:r w:rsidR="00622BCE">
        <w:rPr>
          <w:rFonts w:ascii="Arial" w:hAnsi="Arial" w:cs="Arial"/>
        </w:rPr>
        <w:t>t</w:t>
      </w:r>
      <w:r w:rsidR="00133778">
        <w:rPr>
          <w:rFonts w:ascii="Arial" w:hAnsi="Arial" w:cs="Arial"/>
        </w:rPr>
        <w:t>enant</w:t>
      </w:r>
      <w:r w:rsidR="001B4B1D">
        <w:rPr>
          <w:rFonts w:ascii="Arial" w:hAnsi="Arial" w:cs="Arial"/>
        </w:rPr>
        <w:t>;</w:t>
      </w:r>
    </w:p>
    <w:p w14:paraId="0FC59A1C" w14:textId="2B664E31" w:rsidR="009D5A51" w:rsidRDefault="009D5A51" w:rsidP="009D5A51">
      <w:pPr>
        <w:pStyle w:val="ListParagraph"/>
        <w:numPr>
          <w:ilvl w:val="0"/>
          <w:numId w:val="9"/>
        </w:numPr>
        <w:spacing w:after="300"/>
        <w:jc w:val="both"/>
        <w:rPr>
          <w:rFonts w:ascii="Arial" w:hAnsi="Arial" w:cs="Arial"/>
        </w:rPr>
      </w:pPr>
      <w:r>
        <w:rPr>
          <w:rFonts w:ascii="Arial" w:hAnsi="Arial" w:cs="Arial"/>
        </w:rPr>
        <w:t>The property has a House in Multiple Occupation (HMO) licence, if so required</w:t>
      </w:r>
      <w:r w:rsidR="001B4B1D">
        <w:rPr>
          <w:rFonts w:ascii="Arial" w:hAnsi="Arial" w:cs="Arial"/>
        </w:rPr>
        <w:t>;</w:t>
      </w:r>
    </w:p>
    <w:p w14:paraId="2AB5D52D" w14:textId="0ED26F38" w:rsidR="009D5A51" w:rsidRDefault="009D5A51" w:rsidP="009D5A51">
      <w:pPr>
        <w:pStyle w:val="ListParagraph"/>
        <w:numPr>
          <w:ilvl w:val="0"/>
          <w:numId w:val="9"/>
        </w:numPr>
        <w:spacing w:after="300"/>
        <w:jc w:val="both"/>
        <w:rPr>
          <w:rFonts w:ascii="Arial" w:hAnsi="Arial" w:cs="Arial"/>
        </w:rPr>
      </w:pPr>
      <w:r>
        <w:rPr>
          <w:rFonts w:ascii="Arial" w:hAnsi="Arial" w:cs="Arial"/>
        </w:rPr>
        <w:t>A selective licence has been obtained, if required</w:t>
      </w:r>
      <w:r w:rsidR="001B4B1D">
        <w:rPr>
          <w:rFonts w:ascii="Arial" w:hAnsi="Arial" w:cs="Arial"/>
        </w:rPr>
        <w:t>;</w:t>
      </w:r>
    </w:p>
    <w:p w14:paraId="450185BE" w14:textId="5CCED09E" w:rsidR="009D5A51" w:rsidRDefault="000B3F7B" w:rsidP="009D5A51">
      <w:pPr>
        <w:pStyle w:val="ListParagraph"/>
        <w:numPr>
          <w:ilvl w:val="0"/>
          <w:numId w:val="9"/>
        </w:numPr>
        <w:spacing w:after="300"/>
        <w:jc w:val="both"/>
        <w:rPr>
          <w:rFonts w:ascii="Arial" w:hAnsi="Arial" w:cs="Arial"/>
        </w:rPr>
      </w:pPr>
      <w:r>
        <w:rPr>
          <w:rFonts w:ascii="Arial" w:hAnsi="Arial" w:cs="Arial"/>
        </w:rPr>
        <w:t xml:space="preserve">They are registered </w:t>
      </w:r>
      <w:r w:rsidR="002639C7">
        <w:rPr>
          <w:rFonts w:ascii="Arial" w:hAnsi="Arial" w:cs="Arial"/>
        </w:rPr>
        <w:t xml:space="preserve">as a </w:t>
      </w:r>
      <w:r w:rsidR="00B85812">
        <w:rPr>
          <w:rFonts w:ascii="Arial" w:hAnsi="Arial" w:cs="Arial"/>
        </w:rPr>
        <w:t>l</w:t>
      </w:r>
      <w:r w:rsidR="00133778">
        <w:rPr>
          <w:rFonts w:ascii="Arial" w:hAnsi="Arial" w:cs="Arial"/>
        </w:rPr>
        <w:t>andlord</w:t>
      </w:r>
      <w:r w:rsidR="002639C7">
        <w:rPr>
          <w:rFonts w:ascii="Arial" w:hAnsi="Arial" w:cs="Arial"/>
        </w:rPr>
        <w:t xml:space="preserve"> and hold the required licence to rent, or they use a licence managing agent </w:t>
      </w:r>
      <w:r w:rsidR="005B07DD">
        <w:rPr>
          <w:rFonts w:ascii="Arial" w:hAnsi="Arial" w:cs="Arial"/>
        </w:rPr>
        <w:t>to set up the tenancies and manage the property</w:t>
      </w:r>
      <w:r w:rsidR="001B4B1D">
        <w:rPr>
          <w:rFonts w:ascii="Arial" w:hAnsi="Arial" w:cs="Arial"/>
        </w:rPr>
        <w:t>; and</w:t>
      </w:r>
    </w:p>
    <w:p w14:paraId="61F0011E" w14:textId="367B7096" w:rsidR="00334F57" w:rsidRDefault="003B642F" w:rsidP="000919F7">
      <w:pPr>
        <w:pStyle w:val="ListParagraph"/>
        <w:numPr>
          <w:ilvl w:val="0"/>
          <w:numId w:val="9"/>
        </w:numPr>
        <w:spacing w:after="300"/>
        <w:jc w:val="both"/>
        <w:rPr>
          <w:rFonts w:ascii="Arial" w:hAnsi="Arial" w:cs="Arial"/>
        </w:rPr>
      </w:pPr>
      <w:r w:rsidRPr="003B642F">
        <w:rPr>
          <w:rFonts w:ascii="Arial" w:hAnsi="Arial" w:cs="Arial"/>
        </w:rPr>
        <w:t xml:space="preserve">The </w:t>
      </w:r>
      <w:r w:rsidR="00B85812">
        <w:rPr>
          <w:rFonts w:ascii="Arial" w:hAnsi="Arial" w:cs="Arial"/>
        </w:rPr>
        <w:t>l</w:t>
      </w:r>
      <w:r w:rsidR="00133778">
        <w:rPr>
          <w:rFonts w:ascii="Arial" w:hAnsi="Arial" w:cs="Arial"/>
        </w:rPr>
        <w:t>andlord</w:t>
      </w:r>
      <w:r w:rsidRPr="003B642F">
        <w:rPr>
          <w:rFonts w:ascii="Arial" w:hAnsi="Arial" w:cs="Arial"/>
        </w:rPr>
        <w:t xml:space="preserve"> has returned any payments which cannot be required by them under the Rent Homes (Fees Etc.) (Wales) Act 2019. </w:t>
      </w:r>
    </w:p>
    <w:p w14:paraId="2D44CC60" w14:textId="77777777" w:rsidR="003B642F" w:rsidRPr="00334F57" w:rsidRDefault="003B642F" w:rsidP="003B642F">
      <w:pPr>
        <w:pStyle w:val="ListParagraph"/>
        <w:spacing w:after="300"/>
        <w:ind w:left="1080"/>
        <w:jc w:val="both"/>
        <w:rPr>
          <w:rFonts w:ascii="Arial" w:hAnsi="Arial" w:cs="Arial"/>
        </w:rPr>
      </w:pPr>
    </w:p>
    <w:p w14:paraId="526B5A2F" w14:textId="4E9B6D7C" w:rsidR="00A4043C" w:rsidRDefault="00D63048" w:rsidP="00A4043C">
      <w:pPr>
        <w:pStyle w:val="ListParagraph"/>
        <w:numPr>
          <w:ilvl w:val="0"/>
          <w:numId w:val="6"/>
        </w:numPr>
        <w:spacing w:after="300"/>
        <w:jc w:val="both"/>
        <w:rPr>
          <w:rFonts w:ascii="Arial" w:hAnsi="Arial" w:cs="Arial"/>
        </w:rPr>
      </w:pPr>
      <w:r>
        <w:rPr>
          <w:rFonts w:ascii="Arial" w:hAnsi="Arial" w:cs="Arial"/>
        </w:rPr>
        <w:t xml:space="preserve">If the tenancy agreement is an AST, it is </w:t>
      </w:r>
      <w:r w:rsidR="00A75191">
        <w:rPr>
          <w:rFonts w:ascii="Arial" w:hAnsi="Arial" w:cs="Arial"/>
        </w:rPr>
        <w:t>written,</w:t>
      </w:r>
      <w:r>
        <w:rPr>
          <w:rFonts w:ascii="Arial" w:hAnsi="Arial" w:cs="Arial"/>
        </w:rPr>
        <w:t xml:space="preserve"> and the claim is only for possession and does not include anything else</w:t>
      </w:r>
      <w:r w:rsidR="00A75191">
        <w:rPr>
          <w:rFonts w:ascii="Arial" w:hAnsi="Arial" w:cs="Arial"/>
        </w:rPr>
        <w:t xml:space="preserve"> (such as the payment of rent arrears) then the accelerated possession procedure can be used.</w:t>
      </w:r>
      <w:r w:rsidR="00A4043C" w:rsidRPr="00A4043C">
        <w:rPr>
          <w:rFonts w:ascii="Arial" w:hAnsi="Arial" w:cs="Arial"/>
        </w:rPr>
        <w:t xml:space="preserve"> </w:t>
      </w:r>
      <w:r w:rsidR="00A4043C" w:rsidRPr="0093637D">
        <w:rPr>
          <w:rFonts w:ascii="Arial" w:hAnsi="Arial" w:cs="Arial"/>
        </w:rPr>
        <w:t>The claim for possession using the accelerated procedure must be started using either court form N5B England or N5B Wales</w:t>
      </w:r>
      <w:r w:rsidR="00A4043C">
        <w:rPr>
          <w:rFonts w:ascii="Arial" w:hAnsi="Arial" w:cs="Arial"/>
        </w:rPr>
        <w:t>. In the first instance, a judge will consider the application without a hearing and may grant an order for possessio</w:t>
      </w:r>
      <w:r w:rsidR="004331F7">
        <w:rPr>
          <w:rFonts w:ascii="Arial" w:hAnsi="Arial" w:cs="Arial"/>
        </w:rPr>
        <w:t xml:space="preserve">n at that point. </w:t>
      </w:r>
    </w:p>
    <w:p w14:paraId="06111440" w14:textId="77777777" w:rsidR="00A4043C" w:rsidRDefault="00A4043C" w:rsidP="00A4043C">
      <w:pPr>
        <w:pStyle w:val="ListParagraph"/>
        <w:spacing w:after="300"/>
        <w:jc w:val="both"/>
        <w:rPr>
          <w:rFonts w:ascii="Arial" w:hAnsi="Arial" w:cs="Arial"/>
        </w:rPr>
      </w:pPr>
    </w:p>
    <w:p w14:paraId="479D6957" w14:textId="255211C9" w:rsidR="00A4043C" w:rsidRDefault="00EC6B6A" w:rsidP="00A4043C">
      <w:pPr>
        <w:pStyle w:val="ListParagraph"/>
        <w:numPr>
          <w:ilvl w:val="0"/>
          <w:numId w:val="6"/>
        </w:numPr>
        <w:spacing w:after="300"/>
        <w:jc w:val="both"/>
        <w:rPr>
          <w:rFonts w:ascii="Arial" w:hAnsi="Arial" w:cs="Arial"/>
        </w:rPr>
      </w:pPr>
      <w:r>
        <w:rPr>
          <w:rFonts w:ascii="Arial" w:hAnsi="Arial" w:cs="Arial"/>
        </w:rPr>
        <w:t xml:space="preserve"> </w:t>
      </w:r>
      <w:r w:rsidR="006D31E2" w:rsidRPr="00EC6B6A">
        <w:rPr>
          <w:rFonts w:ascii="Arial" w:hAnsi="Arial" w:cs="Arial"/>
        </w:rPr>
        <w:t>If the accelerated procedure is being followed, the claim can be issued at any County Court hearing centre</w:t>
      </w:r>
      <w:r>
        <w:rPr>
          <w:rFonts w:ascii="Arial" w:hAnsi="Arial" w:cs="Arial"/>
        </w:rPr>
        <w:t xml:space="preserve"> under </w:t>
      </w:r>
      <w:r w:rsidR="006D31E2" w:rsidRPr="00EC6B6A">
        <w:rPr>
          <w:rFonts w:ascii="Arial" w:hAnsi="Arial" w:cs="Arial"/>
        </w:rPr>
        <w:t xml:space="preserve">CPR 55.11. </w:t>
      </w:r>
      <w:r w:rsidR="00A4043C" w:rsidRPr="006D31E2">
        <w:rPr>
          <w:rFonts w:ascii="Arial" w:hAnsi="Arial" w:cs="Arial"/>
        </w:rPr>
        <w:t xml:space="preserve">If the claim is referred to a judge and it is decided a hearing should be held, the judge will order the proceedings to be transferred to the County Court hearing centre which serves the address where the property is situated </w:t>
      </w:r>
      <w:r w:rsidR="00945366">
        <w:rPr>
          <w:rFonts w:ascii="Arial" w:hAnsi="Arial" w:cs="Arial"/>
        </w:rPr>
        <w:t xml:space="preserve">as per </w:t>
      </w:r>
      <w:r w:rsidR="00A4043C" w:rsidRPr="006D31E2">
        <w:rPr>
          <w:rFonts w:ascii="Arial" w:hAnsi="Arial" w:cs="Arial"/>
        </w:rPr>
        <w:t>CPR 55.16(1A).</w:t>
      </w:r>
      <w:r w:rsidR="00A4043C">
        <w:rPr>
          <w:rFonts w:ascii="Arial" w:hAnsi="Arial" w:cs="Arial"/>
        </w:rPr>
        <w:t xml:space="preserve"> </w:t>
      </w:r>
    </w:p>
    <w:p w14:paraId="6206612A" w14:textId="77777777" w:rsidR="00EC6B6A" w:rsidRPr="00EC6B6A" w:rsidRDefault="00EC6B6A" w:rsidP="00EC6B6A">
      <w:pPr>
        <w:pStyle w:val="ListParagraph"/>
        <w:rPr>
          <w:rFonts w:ascii="Arial" w:hAnsi="Arial" w:cs="Arial"/>
        </w:rPr>
      </w:pPr>
    </w:p>
    <w:p w14:paraId="169CE18F" w14:textId="08E1C231" w:rsidR="00F50640" w:rsidRDefault="00AC7DD3" w:rsidP="00AC7DD3">
      <w:pPr>
        <w:pStyle w:val="ListParagraph"/>
        <w:numPr>
          <w:ilvl w:val="0"/>
          <w:numId w:val="6"/>
        </w:numPr>
        <w:spacing w:after="300"/>
        <w:jc w:val="both"/>
        <w:rPr>
          <w:rFonts w:ascii="Arial" w:hAnsi="Arial" w:cs="Arial"/>
        </w:rPr>
      </w:pPr>
      <w:r w:rsidRPr="00AC7DD3">
        <w:rPr>
          <w:rFonts w:ascii="Arial" w:hAnsi="Arial" w:cs="Arial"/>
        </w:rPr>
        <w:t>An additional claim for rent arrears or damages can also be brought under the standard procedure</w:t>
      </w:r>
      <w:r w:rsidR="00F50640">
        <w:rPr>
          <w:rFonts w:ascii="Arial" w:hAnsi="Arial" w:cs="Arial"/>
        </w:rPr>
        <w:t xml:space="preserve">. </w:t>
      </w:r>
    </w:p>
    <w:p w14:paraId="1B85E985" w14:textId="77777777" w:rsidR="00F50640" w:rsidRPr="00F50640" w:rsidRDefault="00F50640" w:rsidP="00F50640">
      <w:pPr>
        <w:pStyle w:val="ListParagraph"/>
        <w:rPr>
          <w:rFonts w:ascii="Arial" w:hAnsi="Arial" w:cs="Arial"/>
        </w:rPr>
      </w:pPr>
    </w:p>
    <w:p w14:paraId="3A823947" w14:textId="45109DC7" w:rsidR="005F426E" w:rsidRPr="005F426E" w:rsidRDefault="005F426E" w:rsidP="005F426E">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t xml:space="preserve">Notice to quit  </w:t>
      </w:r>
      <w:r>
        <w:rPr>
          <w:rFonts w:ascii="Arial" w:hAnsi="Arial" w:cs="Arial"/>
        </w:rPr>
        <w:t xml:space="preserve"> </w:t>
      </w:r>
    </w:p>
    <w:p w14:paraId="4A5EC068" w14:textId="77777777" w:rsidR="005F426E" w:rsidRDefault="005F426E" w:rsidP="005F426E">
      <w:pPr>
        <w:pStyle w:val="ListParagraph"/>
        <w:spacing w:after="300"/>
        <w:jc w:val="both"/>
        <w:rPr>
          <w:rFonts w:ascii="Arial" w:hAnsi="Arial" w:cs="Arial"/>
        </w:rPr>
      </w:pPr>
    </w:p>
    <w:p w14:paraId="2118555C" w14:textId="39542273" w:rsidR="00A5234B" w:rsidRPr="000F2344" w:rsidRDefault="00A5234B" w:rsidP="001E620F">
      <w:pPr>
        <w:pStyle w:val="ListParagraph"/>
        <w:numPr>
          <w:ilvl w:val="0"/>
          <w:numId w:val="6"/>
        </w:numPr>
        <w:spacing w:after="300"/>
        <w:jc w:val="both"/>
        <w:rPr>
          <w:rFonts w:ascii="Arial" w:hAnsi="Arial" w:cs="Arial"/>
        </w:rPr>
      </w:pPr>
      <w:r w:rsidRPr="000F2344">
        <w:rPr>
          <w:rFonts w:ascii="Arial" w:hAnsi="Arial" w:cs="Arial"/>
        </w:rPr>
        <w:lastRenderedPageBreak/>
        <w:t xml:space="preserve">It is unlawful to re-enter premises let as a dwelling if the tenancy is not a statutory protected tenancy nor an excluded tenancy </w:t>
      </w:r>
      <w:r w:rsidR="00CB1AAD">
        <w:rPr>
          <w:rFonts w:ascii="Arial" w:hAnsi="Arial" w:cs="Arial"/>
        </w:rPr>
        <w:t xml:space="preserve">(common law tenancy) </w:t>
      </w:r>
      <w:r w:rsidR="004E4196" w:rsidRPr="000F2344">
        <w:rPr>
          <w:rFonts w:ascii="Arial" w:hAnsi="Arial" w:cs="Arial"/>
        </w:rPr>
        <w:t xml:space="preserve">and </w:t>
      </w:r>
      <w:r w:rsidR="000F2344" w:rsidRPr="000F2344">
        <w:rPr>
          <w:rFonts w:ascii="Arial" w:hAnsi="Arial" w:cs="Arial"/>
        </w:rPr>
        <w:t>t</w:t>
      </w:r>
      <w:r w:rsidRPr="000F2344">
        <w:rPr>
          <w:rFonts w:ascii="Arial" w:hAnsi="Arial" w:cs="Arial"/>
        </w:rPr>
        <w:t>he occupier has not vacated.</w:t>
      </w:r>
      <w:r w:rsidR="000F2344">
        <w:rPr>
          <w:rFonts w:ascii="Arial" w:hAnsi="Arial" w:cs="Arial"/>
        </w:rPr>
        <w:t xml:space="preserve"> </w:t>
      </w:r>
      <w:r w:rsidR="008B7FBC" w:rsidRPr="000F2344">
        <w:rPr>
          <w:rFonts w:ascii="Arial" w:hAnsi="Arial" w:cs="Arial"/>
        </w:rPr>
        <w:t xml:space="preserve">For the purposes of </w:t>
      </w:r>
      <w:r w:rsidR="00596ECB">
        <w:rPr>
          <w:rFonts w:ascii="Arial" w:hAnsi="Arial" w:cs="Arial"/>
        </w:rPr>
        <w:t>Section</w:t>
      </w:r>
      <w:r w:rsidR="008B7FBC" w:rsidRPr="000F2344">
        <w:rPr>
          <w:rFonts w:ascii="Arial" w:hAnsi="Arial" w:cs="Arial"/>
        </w:rPr>
        <w:t xml:space="preserve"> 3 of the PEA 1977, "occupier" means any person who is lawfully residing at the premises, or any part of them at the termination of the tenancy </w:t>
      </w:r>
      <w:r w:rsidR="008E669E">
        <w:rPr>
          <w:rFonts w:ascii="Arial" w:hAnsi="Arial" w:cs="Arial"/>
        </w:rPr>
        <w:t xml:space="preserve">under </w:t>
      </w:r>
      <w:r w:rsidR="00596ECB">
        <w:rPr>
          <w:rFonts w:ascii="Arial" w:hAnsi="Arial" w:cs="Arial"/>
        </w:rPr>
        <w:t>Section</w:t>
      </w:r>
      <w:r w:rsidR="008B7FBC" w:rsidRPr="000F2344">
        <w:rPr>
          <w:rFonts w:ascii="Arial" w:hAnsi="Arial" w:cs="Arial"/>
        </w:rPr>
        <w:t xml:space="preserve"> 3(2). </w:t>
      </w:r>
      <w:r w:rsidR="00596ECB">
        <w:rPr>
          <w:rFonts w:ascii="Arial" w:hAnsi="Arial" w:cs="Arial"/>
        </w:rPr>
        <w:t>Section</w:t>
      </w:r>
      <w:r w:rsidR="008B7FBC" w:rsidRPr="000F2344">
        <w:rPr>
          <w:rFonts w:ascii="Arial" w:hAnsi="Arial" w:cs="Arial"/>
        </w:rPr>
        <w:t xml:space="preserve"> 3 of the PEA 1977 also applies to licences</w:t>
      </w:r>
      <w:r w:rsidR="00F2466E">
        <w:rPr>
          <w:rFonts w:ascii="Arial" w:hAnsi="Arial" w:cs="Arial"/>
        </w:rPr>
        <w:t xml:space="preserve"> under </w:t>
      </w:r>
      <w:r w:rsidR="00596ECB">
        <w:rPr>
          <w:rFonts w:ascii="Arial" w:hAnsi="Arial" w:cs="Arial"/>
        </w:rPr>
        <w:t>Section</w:t>
      </w:r>
      <w:r w:rsidR="008B7FBC" w:rsidRPr="000F2344">
        <w:rPr>
          <w:rFonts w:ascii="Arial" w:hAnsi="Arial" w:cs="Arial"/>
        </w:rPr>
        <w:t xml:space="preserve"> 3(2B).</w:t>
      </w:r>
    </w:p>
    <w:p w14:paraId="7ACE27F6" w14:textId="77777777" w:rsidR="008B7FBC" w:rsidRPr="008B7FBC" w:rsidRDefault="008B7FBC" w:rsidP="008B7FBC">
      <w:pPr>
        <w:pStyle w:val="ListParagraph"/>
        <w:rPr>
          <w:rFonts w:ascii="Arial" w:hAnsi="Arial" w:cs="Arial"/>
        </w:rPr>
      </w:pPr>
    </w:p>
    <w:p w14:paraId="2F984890" w14:textId="65A04AA6" w:rsidR="00E83B2F" w:rsidRDefault="00F303C3" w:rsidP="00824C7B">
      <w:pPr>
        <w:pStyle w:val="ListParagraph"/>
        <w:numPr>
          <w:ilvl w:val="0"/>
          <w:numId w:val="6"/>
        </w:numPr>
        <w:spacing w:after="300"/>
        <w:jc w:val="both"/>
        <w:rPr>
          <w:rFonts w:ascii="Arial" w:hAnsi="Arial" w:cs="Arial"/>
        </w:rPr>
      </w:pPr>
      <w:r>
        <w:rPr>
          <w:rFonts w:ascii="Arial" w:hAnsi="Arial" w:cs="Arial"/>
        </w:rPr>
        <w:t>I</w:t>
      </w:r>
      <w:r w:rsidR="00E83B2F" w:rsidRPr="00E83B2F">
        <w:rPr>
          <w:rFonts w:ascii="Arial" w:hAnsi="Arial" w:cs="Arial"/>
        </w:rPr>
        <w:t>f a notice to quit needs to be served in relation to premises let or licensed as a dwelling, the notice must be</w:t>
      </w:r>
      <w:r w:rsidR="00AA0518">
        <w:rPr>
          <w:rFonts w:ascii="Arial" w:hAnsi="Arial" w:cs="Arial"/>
        </w:rPr>
        <w:t xml:space="preserve"> i</w:t>
      </w:r>
      <w:r w:rsidR="00E83B2F" w:rsidRPr="00E83B2F">
        <w:rPr>
          <w:rFonts w:ascii="Arial" w:hAnsi="Arial" w:cs="Arial"/>
        </w:rPr>
        <w:t>n writin</w:t>
      </w:r>
      <w:r w:rsidR="00AA0518">
        <w:rPr>
          <w:rFonts w:ascii="Arial" w:hAnsi="Arial" w:cs="Arial"/>
        </w:rPr>
        <w:t>g</w:t>
      </w:r>
      <w:r w:rsidR="00E4314E">
        <w:rPr>
          <w:rFonts w:ascii="Arial" w:hAnsi="Arial" w:cs="Arial"/>
        </w:rPr>
        <w:t xml:space="preserve"> and </w:t>
      </w:r>
      <w:r w:rsidR="00AA0518">
        <w:rPr>
          <w:rFonts w:ascii="Arial" w:hAnsi="Arial" w:cs="Arial"/>
        </w:rPr>
        <w:t>c</w:t>
      </w:r>
      <w:r w:rsidR="00E83B2F" w:rsidRPr="00E83B2F">
        <w:rPr>
          <w:rFonts w:ascii="Arial" w:hAnsi="Arial" w:cs="Arial"/>
        </w:rPr>
        <w:t>ontain the information currently prescribed by the Notices to Quit etc. (Prescribed Information) Regulations 1988 (SI 1988/2201)</w:t>
      </w:r>
      <w:r w:rsidR="00E4314E">
        <w:rPr>
          <w:rFonts w:ascii="Arial" w:hAnsi="Arial" w:cs="Arial"/>
        </w:rPr>
        <w:t xml:space="preserve">. The Notice to Quit must </w:t>
      </w:r>
      <w:r w:rsidR="007E4736">
        <w:rPr>
          <w:rFonts w:ascii="Arial" w:hAnsi="Arial" w:cs="Arial"/>
        </w:rPr>
        <w:t xml:space="preserve">be served </w:t>
      </w:r>
      <w:r w:rsidR="00E83B2F" w:rsidRPr="00E83B2F">
        <w:rPr>
          <w:rFonts w:ascii="Arial" w:hAnsi="Arial" w:cs="Arial"/>
        </w:rPr>
        <w:t>not less than four weeks before the date on which the notice to quit is stated to take effect (subject to any longer period that is prescribed by contract or the common law).</w:t>
      </w:r>
      <w:r w:rsidR="007E4736">
        <w:rPr>
          <w:rFonts w:ascii="Arial" w:hAnsi="Arial" w:cs="Arial"/>
        </w:rPr>
        <w:t xml:space="preserve"> </w:t>
      </w:r>
    </w:p>
    <w:p w14:paraId="6A015C0D" w14:textId="77777777" w:rsidR="007E4736" w:rsidRPr="007E4736" w:rsidRDefault="007E4736" w:rsidP="007E4736">
      <w:pPr>
        <w:pStyle w:val="ListParagraph"/>
        <w:rPr>
          <w:rFonts w:ascii="Arial" w:hAnsi="Arial" w:cs="Arial"/>
        </w:rPr>
      </w:pPr>
    </w:p>
    <w:p w14:paraId="515CA3B6" w14:textId="275E5CDC" w:rsidR="007E4736" w:rsidRPr="00E83B2F" w:rsidRDefault="007E4736" w:rsidP="00824C7B">
      <w:pPr>
        <w:pStyle w:val="ListParagraph"/>
        <w:numPr>
          <w:ilvl w:val="0"/>
          <w:numId w:val="6"/>
        </w:numPr>
        <w:spacing w:after="300"/>
        <w:jc w:val="both"/>
        <w:rPr>
          <w:rFonts w:ascii="Arial" w:hAnsi="Arial" w:cs="Arial"/>
        </w:rPr>
      </w:pPr>
      <w:r>
        <w:rPr>
          <w:rFonts w:ascii="Arial" w:hAnsi="Arial" w:cs="Arial"/>
        </w:rPr>
        <w:t xml:space="preserve">If possession proceedings need to be issued following the service of a notice to quit, the standard procedure would be used. </w:t>
      </w:r>
    </w:p>
    <w:p w14:paraId="04A0572D" w14:textId="722E58FA" w:rsidR="005F426E" w:rsidRPr="005F426E" w:rsidRDefault="00BF2BB9" w:rsidP="005F426E">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t>The standard procedure under CPR 55</w:t>
      </w:r>
      <w:r w:rsidR="005F426E">
        <w:rPr>
          <w:rFonts w:ascii="Futura Medium" w:hAnsi="Futura Medium" w:cs="Futura Medium"/>
          <w:b/>
          <w:smallCaps/>
          <w:color w:val="FFFFFF" w:themeColor="background1"/>
          <w:sz w:val="24"/>
          <w:szCs w:val="24"/>
        </w:rPr>
        <w:t xml:space="preserve">  </w:t>
      </w:r>
      <w:r w:rsidR="005F426E">
        <w:rPr>
          <w:rFonts w:ascii="Arial" w:hAnsi="Arial" w:cs="Arial"/>
        </w:rPr>
        <w:t xml:space="preserve"> </w:t>
      </w:r>
    </w:p>
    <w:p w14:paraId="79194C1F" w14:textId="77777777" w:rsidR="005F426E" w:rsidRDefault="005F426E" w:rsidP="005F426E">
      <w:pPr>
        <w:pStyle w:val="ListParagraph"/>
        <w:spacing w:after="300"/>
        <w:jc w:val="both"/>
        <w:rPr>
          <w:rFonts w:ascii="Arial" w:hAnsi="Arial" w:cs="Arial"/>
        </w:rPr>
      </w:pPr>
    </w:p>
    <w:p w14:paraId="6D6FC9A5" w14:textId="7B51064D" w:rsidR="00807834" w:rsidRDefault="00807834" w:rsidP="007D691B">
      <w:pPr>
        <w:pStyle w:val="ListParagraph"/>
        <w:numPr>
          <w:ilvl w:val="0"/>
          <w:numId w:val="6"/>
        </w:numPr>
        <w:spacing w:after="300"/>
        <w:jc w:val="both"/>
        <w:rPr>
          <w:rFonts w:ascii="Arial" w:hAnsi="Arial" w:cs="Arial"/>
        </w:rPr>
      </w:pPr>
      <w:r>
        <w:rPr>
          <w:rFonts w:ascii="Arial" w:hAnsi="Arial" w:cs="Arial"/>
        </w:rPr>
        <w:t xml:space="preserve">The AST agreement will usually outline the method of service for notices seeking possession. Usually, </w:t>
      </w:r>
      <w:r w:rsidR="000072C2">
        <w:rPr>
          <w:rFonts w:ascii="Arial" w:hAnsi="Arial" w:cs="Arial"/>
        </w:rPr>
        <w:t>first class post or recorded delivery will be the approved method of service, but some tenancy agreements will allow for multiple methods of service. If the tenancy agreement is silent to a method of service, post or hand delivery is the expected method of service but any of the methods outlined in CPR 6.</w:t>
      </w:r>
      <w:r w:rsidR="003F3B95">
        <w:rPr>
          <w:rFonts w:ascii="Arial" w:hAnsi="Arial" w:cs="Arial"/>
        </w:rPr>
        <w:t xml:space="preserve">20 could be used. </w:t>
      </w:r>
      <w:r w:rsidR="00214BF1">
        <w:rPr>
          <w:rFonts w:ascii="Arial" w:hAnsi="Arial" w:cs="Arial"/>
        </w:rPr>
        <w:t xml:space="preserve">The notice seeking possession will be deemed to be served in line with the table set out at CPR 6.26 and </w:t>
      </w:r>
      <w:r w:rsidR="007F3F21">
        <w:rPr>
          <w:rFonts w:ascii="Arial" w:hAnsi="Arial" w:cs="Arial"/>
        </w:rPr>
        <w:t xml:space="preserve">will vary depending on the method of service used. </w:t>
      </w:r>
      <w:r w:rsidR="006E48BC">
        <w:rPr>
          <w:rFonts w:ascii="Arial" w:hAnsi="Arial" w:cs="Arial"/>
        </w:rPr>
        <w:t>Evidence of service of the notices should be kept</w:t>
      </w:r>
      <w:r w:rsidR="00C83B77">
        <w:rPr>
          <w:rFonts w:ascii="Arial" w:hAnsi="Arial" w:cs="Arial"/>
        </w:rPr>
        <w:t xml:space="preserve"> or a certificate of service completed by the person effecting service. </w:t>
      </w:r>
    </w:p>
    <w:p w14:paraId="697CEEAC" w14:textId="6F54CC1A" w:rsidR="00941B47" w:rsidRDefault="00941B47" w:rsidP="00941B47">
      <w:pPr>
        <w:pStyle w:val="ListParagraph"/>
        <w:spacing w:after="300"/>
        <w:jc w:val="both"/>
        <w:rPr>
          <w:rFonts w:ascii="Arial" w:hAnsi="Arial" w:cs="Arial"/>
        </w:rPr>
      </w:pPr>
    </w:p>
    <w:p w14:paraId="521BDC49" w14:textId="5DF1FBF7" w:rsidR="006067CC" w:rsidRDefault="00F50640" w:rsidP="007D691B">
      <w:pPr>
        <w:pStyle w:val="ListParagraph"/>
        <w:numPr>
          <w:ilvl w:val="0"/>
          <w:numId w:val="6"/>
        </w:numPr>
        <w:spacing w:after="300"/>
        <w:jc w:val="both"/>
        <w:rPr>
          <w:rFonts w:ascii="Arial" w:hAnsi="Arial" w:cs="Arial"/>
        </w:rPr>
      </w:pPr>
      <w:r w:rsidRPr="00F50640">
        <w:rPr>
          <w:rFonts w:ascii="Arial" w:hAnsi="Arial" w:cs="Arial"/>
        </w:rPr>
        <w:t xml:space="preserve">The </w:t>
      </w:r>
      <w:r w:rsidR="007D691B">
        <w:rPr>
          <w:rFonts w:ascii="Arial" w:hAnsi="Arial" w:cs="Arial"/>
        </w:rPr>
        <w:t xml:space="preserve">standard procedure for issuing a claim for possession of a residential property is outlined within CPR 55. The </w:t>
      </w:r>
      <w:r w:rsidR="00635751">
        <w:rPr>
          <w:rFonts w:ascii="Arial" w:hAnsi="Arial" w:cs="Arial"/>
        </w:rPr>
        <w:t xml:space="preserve">prescribed </w:t>
      </w:r>
      <w:r w:rsidR="007D691B">
        <w:rPr>
          <w:rFonts w:ascii="Arial" w:hAnsi="Arial" w:cs="Arial"/>
        </w:rPr>
        <w:t xml:space="preserve">N5 claim form would be used to outline the basis of the claim and supported by </w:t>
      </w:r>
      <w:r w:rsidR="00490DE8">
        <w:rPr>
          <w:rFonts w:ascii="Arial" w:hAnsi="Arial" w:cs="Arial"/>
        </w:rPr>
        <w:t xml:space="preserve">particulars of claim in the N119 prescribed format. </w:t>
      </w:r>
      <w:r w:rsidR="00E557DD" w:rsidRPr="00E557DD">
        <w:rPr>
          <w:rFonts w:ascii="Arial" w:hAnsi="Arial" w:cs="Arial"/>
        </w:rPr>
        <w:t xml:space="preserve">The </w:t>
      </w:r>
      <w:r w:rsidR="00596ECB">
        <w:rPr>
          <w:rFonts w:ascii="Arial" w:hAnsi="Arial" w:cs="Arial"/>
        </w:rPr>
        <w:t>Claimant</w:t>
      </w:r>
      <w:r w:rsidR="00E557DD" w:rsidRPr="00E557DD">
        <w:rPr>
          <w:rFonts w:ascii="Arial" w:hAnsi="Arial" w:cs="Arial"/>
        </w:rPr>
        <w:t xml:space="preserve"> can use a single claim form to bring all claims that can conveniently be disposed of in the same proceedings</w:t>
      </w:r>
      <w:r w:rsidR="00E557DD">
        <w:rPr>
          <w:rFonts w:ascii="Arial" w:hAnsi="Arial" w:cs="Arial"/>
        </w:rPr>
        <w:t xml:space="preserve">. </w:t>
      </w:r>
      <w:r w:rsidR="00DA615B" w:rsidRPr="00DA615B">
        <w:rPr>
          <w:rFonts w:ascii="Arial" w:hAnsi="Arial" w:cs="Arial"/>
        </w:rPr>
        <w:t xml:space="preserve">Therefore, a </w:t>
      </w:r>
      <w:r w:rsidR="00596ECB">
        <w:rPr>
          <w:rFonts w:ascii="Arial" w:hAnsi="Arial" w:cs="Arial"/>
        </w:rPr>
        <w:t>Claimant</w:t>
      </w:r>
      <w:r w:rsidR="00DA615B" w:rsidRPr="00DA615B">
        <w:rPr>
          <w:rFonts w:ascii="Arial" w:hAnsi="Arial" w:cs="Arial"/>
        </w:rPr>
        <w:t xml:space="preserve"> can bring a claim for possession on the ground of rent arrears and a claim for unpaid rent or any other appropriate relief in the same set of proceedings using the same claim form.</w:t>
      </w:r>
      <w:r w:rsidR="006067CC">
        <w:rPr>
          <w:rFonts w:ascii="Arial" w:hAnsi="Arial" w:cs="Arial"/>
        </w:rPr>
        <w:t xml:space="preserve"> </w:t>
      </w:r>
    </w:p>
    <w:p w14:paraId="28853368" w14:textId="77777777" w:rsidR="006067CC" w:rsidRDefault="006067CC" w:rsidP="006067CC">
      <w:pPr>
        <w:pStyle w:val="ListParagraph"/>
        <w:spacing w:after="300"/>
        <w:jc w:val="both"/>
        <w:rPr>
          <w:rFonts w:ascii="Arial" w:hAnsi="Arial" w:cs="Arial"/>
        </w:rPr>
      </w:pPr>
    </w:p>
    <w:p w14:paraId="22A117CC" w14:textId="44323E49" w:rsidR="00E557DD" w:rsidRDefault="006067CC" w:rsidP="007D691B">
      <w:pPr>
        <w:pStyle w:val="ListParagraph"/>
        <w:numPr>
          <w:ilvl w:val="0"/>
          <w:numId w:val="6"/>
        </w:numPr>
        <w:spacing w:after="300"/>
        <w:jc w:val="both"/>
        <w:rPr>
          <w:rFonts w:ascii="Arial" w:hAnsi="Arial" w:cs="Arial"/>
        </w:rPr>
      </w:pPr>
      <w:r w:rsidRPr="006067CC">
        <w:rPr>
          <w:rFonts w:ascii="Arial" w:hAnsi="Arial" w:cs="Arial"/>
        </w:rPr>
        <w:t xml:space="preserve">The </w:t>
      </w:r>
      <w:r w:rsidR="00596ECB">
        <w:rPr>
          <w:rFonts w:ascii="Arial" w:hAnsi="Arial" w:cs="Arial"/>
        </w:rPr>
        <w:t>Claimant</w:t>
      </w:r>
      <w:r w:rsidRPr="006067CC">
        <w:rPr>
          <w:rFonts w:ascii="Arial" w:hAnsi="Arial" w:cs="Arial"/>
        </w:rPr>
        <w:t xml:space="preserve"> should be the person entitled to possession of the property, and the defendant should be in occupation or possession of the property. If there is more than one </w:t>
      </w:r>
      <w:r w:rsidR="00622BCE">
        <w:rPr>
          <w:rFonts w:ascii="Arial" w:hAnsi="Arial" w:cs="Arial"/>
        </w:rPr>
        <w:t>t</w:t>
      </w:r>
      <w:r w:rsidR="00133778">
        <w:rPr>
          <w:rFonts w:ascii="Arial" w:hAnsi="Arial" w:cs="Arial"/>
        </w:rPr>
        <w:t>enant</w:t>
      </w:r>
      <w:r w:rsidRPr="006067CC">
        <w:rPr>
          <w:rFonts w:ascii="Arial" w:hAnsi="Arial" w:cs="Arial"/>
        </w:rPr>
        <w:t>, they should all be named as defendants in the claim for possession.</w:t>
      </w:r>
      <w:r w:rsidR="00FE057B">
        <w:rPr>
          <w:rFonts w:ascii="Arial" w:hAnsi="Arial" w:cs="Arial"/>
        </w:rPr>
        <w:t xml:space="preserve"> </w:t>
      </w:r>
      <w:r w:rsidR="00B33920">
        <w:rPr>
          <w:rFonts w:ascii="Arial" w:hAnsi="Arial" w:cs="Arial"/>
        </w:rPr>
        <w:t xml:space="preserve">The particulars of claim </w:t>
      </w:r>
      <w:r w:rsidR="00D75988">
        <w:rPr>
          <w:rFonts w:ascii="Arial" w:hAnsi="Arial" w:cs="Arial"/>
        </w:rPr>
        <w:t xml:space="preserve">must identify the land that the claim relates to, </w:t>
      </w:r>
      <w:r w:rsidR="00827752">
        <w:rPr>
          <w:rFonts w:ascii="Arial" w:hAnsi="Arial" w:cs="Arial"/>
        </w:rPr>
        <w:t>confirm that the claim relates to residential property, state the grounds upon which possession is claimed</w:t>
      </w:r>
      <w:r w:rsidR="000915D1">
        <w:rPr>
          <w:rFonts w:ascii="Arial" w:hAnsi="Arial" w:cs="Arial"/>
        </w:rPr>
        <w:t xml:space="preserve">, give details of the tenancy agreement and details of those the </w:t>
      </w:r>
      <w:r w:rsidR="00596ECB">
        <w:rPr>
          <w:rFonts w:ascii="Arial" w:hAnsi="Arial" w:cs="Arial"/>
        </w:rPr>
        <w:t>Claimant</w:t>
      </w:r>
      <w:r w:rsidR="000915D1">
        <w:rPr>
          <w:rFonts w:ascii="Arial" w:hAnsi="Arial" w:cs="Arial"/>
        </w:rPr>
        <w:t xml:space="preserve"> knows are in possession of the property. </w:t>
      </w:r>
      <w:r w:rsidR="001A1C9A">
        <w:rPr>
          <w:rFonts w:ascii="Arial" w:hAnsi="Arial" w:cs="Arial"/>
        </w:rPr>
        <w:t xml:space="preserve">If there is a claim for rent arrears, the particulars of claim should also outline the amount </w:t>
      </w:r>
      <w:r w:rsidR="000A2B34">
        <w:rPr>
          <w:rFonts w:ascii="Arial" w:hAnsi="Arial" w:cs="Arial"/>
        </w:rPr>
        <w:t>of</w:t>
      </w:r>
      <w:r w:rsidR="001A1C9A">
        <w:rPr>
          <w:rFonts w:ascii="Arial" w:hAnsi="Arial" w:cs="Arial"/>
        </w:rPr>
        <w:t xml:space="preserve"> rent due at the start of the proceedings</w:t>
      </w:r>
      <w:r w:rsidR="000A2B34">
        <w:rPr>
          <w:rFonts w:ascii="Arial" w:hAnsi="Arial" w:cs="Arial"/>
        </w:rPr>
        <w:t>, a schedule of rent arrears up to the start of the proceedings</w:t>
      </w:r>
      <w:r w:rsidR="00AE48DD">
        <w:rPr>
          <w:rFonts w:ascii="Arial" w:hAnsi="Arial" w:cs="Arial"/>
        </w:rPr>
        <w:t xml:space="preserve">, the daily rate of rent and interest, the steps taken to recover </w:t>
      </w:r>
      <w:r w:rsidR="00AE48DD">
        <w:rPr>
          <w:rFonts w:ascii="Arial" w:hAnsi="Arial" w:cs="Arial"/>
        </w:rPr>
        <w:lastRenderedPageBreak/>
        <w:t xml:space="preserve">the arrears and information known to the </w:t>
      </w:r>
      <w:r w:rsidR="00596ECB">
        <w:rPr>
          <w:rFonts w:ascii="Arial" w:hAnsi="Arial" w:cs="Arial"/>
        </w:rPr>
        <w:t>Claimant</w:t>
      </w:r>
      <w:r w:rsidR="00AE48DD">
        <w:rPr>
          <w:rFonts w:ascii="Arial" w:hAnsi="Arial" w:cs="Arial"/>
        </w:rPr>
        <w:t xml:space="preserve"> about the </w:t>
      </w:r>
      <w:r w:rsidR="00941B47">
        <w:rPr>
          <w:rFonts w:ascii="Arial" w:hAnsi="Arial" w:cs="Arial"/>
        </w:rPr>
        <w:t xml:space="preserve">circumstances of any occupiers. </w:t>
      </w:r>
    </w:p>
    <w:p w14:paraId="04A88BC1" w14:textId="77777777" w:rsidR="0062619F" w:rsidRPr="0062619F" w:rsidRDefault="0062619F" w:rsidP="0062619F">
      <w:pPr>
        <w:pStyle w:val="ListParagraph"/>
        <w:rPr>
          <w:rFonts w:ascii="Arial" w:hAnsi="Arial" w:cs="Arial"/>
        </w:rPr>
      </w:pPr>
    </w:p>
    <w:p w14:paraId="00B57E92" w14:textId="35153DB3" w:rsidR="00C3739E" w:rsidRPr="00A543CF" w:rsidRDefault="0062619F" w:rsidP="00A45E8C">
      <w:pPr>
        <w:pStyle w:val="ListParagraph"/>
        <w:numPr>
          <w:ilvl w:val="0"/>
          <w:numId w:val="6"/>
        </w:numPr>
        <w:spacing w:after="300"/>
        <w:jc w:val="both"/>
        <w:rPr>
          <w:rFonts w:ascii="Arial" w:hAnsi="Arial" w:cs="Arial"/>
        </w:rPr>
      </w:pPr>
      <w:r w:rsidRPr="00A543CF">
        <w:rPr>
          <w:rFonts w:ascii="Arial" w:hAnsi="Arial" w:cs="Arial"/>
        </w:rPr>
        <w:t>A copy of the tenancy agreement</w:t>
      </w:r>
      <w:r w:rsidR="00716028" w:rsidRPr="00A543CF">
        <w:rPr>
          <w:rFonts w:ascii="Arial" w:hAnsi="Arial" w:cs="Arial"/>
        </w:rPr>
        <w:t xml:space="preserve"> (if written)</w:t>
      </w:r>
      <w:r w:rsidRPr="00A543CF">
        <w:rPr>
          <w:rFonts w:ascii="Arial" w:hAnsi="Arial" w:cs="Arial"/>
        </w:rPr>
        <w:t>, the notices served</w:t>
      </w:r>
      <w:r w:rsidR="006E48BC" w:rsidRPr="00A543CF">
        <w:rPr>
          <w:rFonts w:ascii="Arial" w:hAnsi="Arial" w:cs="Arial"/>
        </w:rPr>
        <w:t xml:space="preserve">, </w:t>
      </w:r>
      <w:r w:rsidR="00CA6390" w:rsidRPr="00A543CF">
        <w:rPr>
          <w:rFonts w:ascii="Arial" w:hAnsi="Arial" w:cs="Arial"/>
        </w:rPr>
        <w:t>evidence of the service of the notices</w:t>
      </w:r>
      <w:r w:rsidR="00F1745A" w:rsidRPr="00A543CF">
        <w:rPr>
          <w:rFonts w:ascii="Arial" w:hAnsi="Arial" w:cs="Arial"/>
        </w:rPr>
        <w:t xml:space="preserve"> and any documents </w:t>
      </w:r>
      <w:r w:rsidR="00A543CF" w:rsidRPr="00A543CF">
        <w:rPr>
          <w:rFonts w:ascii="Arial" w:hAnsi="Arial" w:cs="Arial"/>
        </w:rPr>
        <w:t xml:space="preserve">required by the claim form (such as the DA 2015 documents) </w:t>
      </w:r>
      <w:r w:rsidR="00CA6390" w:rsidRPr="00A543CF">
        <w:rPr>
          <w:rFonts w:ascii="Arial" w:hAnsi="Arial" w:cs="Arial"/>
        </w:rPr>
        <w:t xml:space="preserve">should be attached </w:t>
      </w:r>
      <w:r w:rsidR="00A543CF">
        <w:rPr>
          <w:rFonts w:ascii="Arial" w:hAnsi="Arial" w:cs="Arial"/>
        </w:rPr>
        <w:t>to the</w:t>
      </w:r>
      <w:r w:rsidR="00CA6390" w:rsidRPr="00A543CF">
        <w:rPr>
          <w:rFonts w:ascii="Arial" w:hAnsi="Arial" w:cs="Arial"/>
        </w:rPr>
        <w:t xml:space="preserve"> claim. </w:t>
      </w:r>
      <w:r w:rsidR="00C3739E" w:rsidRPr="00A543CF">
        <w:rPr>
          <w:rFonts w:ascii="Arial" w:hAnsi="Arial" w:cs="Arial"/>
        </w:rPr>
        <w:t>The particulars of claim must be filed at the court and served on the Defendant with the Claim form</w:t>
      </w:r>
      <w:r w:rsidR="00A06DB0">
        <w:rPr>
          <w:rFonts w:ascii="Arial" w:hAnsi="Arial" w:cs="Arial"/>
        </w:rPr>
        <w:t xml:space="preserve"> at the same time. </w:t>
      </w:r>
    </w:p>
    <w:p w14:paraId="4DC567C7" w14:textId="77777777" w:rsidR="00C3739E" w:rsidRPr="00C3739E" w:rsidRDefault="00C3739E" w:rsidP="00C3739E">
      <w:pPr>
        <w:pStyle w:val="ListParagraph"/>
        <w:rPr>
          <w:rFonts w:ascii="Arial" w:hAnsi="Arial" w:cs="Arial"/>
        </w:rPr>
      </w:pPr>
    </w:p>
    <w:p w14:paraId="46D49039" w14:textId="001C25F0" w:rsidR="00AE0E49" w:rsidRDefault="00AE0E49" w:rsidP="00AE0E49">
      <w:pPr>
        <w:pStyle w:val="ListParagraph"/>
        <w:numPr>
          <w:ilvl w:val="0"/>
          <w:numId w:val="6"/>
        </w:numPr>
        <w:spacing w:after="300"/>
        <w:contextualSpacing w:val="0"/>
        <w:jc w:val="both"/>
        <w:rPr>
          <w:rFonts w:ascii="Arial" w:hAnsi="Arial" w:cs="Arial"/>
        </w:rPr>
      </w:pPr>
      <w:r w:rsidRPr="00B1255E">
        <w:rPr>
          <w:rFonts w:ascii="Arial" w:hAnsi="Arial" w:cs="Arial"/>
        </w:rPr>
        <w:t>If the standard procedure is being followed, a claim for possession of land should be issued at any County Court hearing centre (unless it is appropriate for the High Court). A hearing date will not be fixed until the claim is received by the County Court hearing centre which serves the address where the land is situated (CPR 55.5(1A)).</w:t>
      </w:r>
      <w:r>
        <w:rPr>
          <w:rFonts w:ascii="Arial" w:hAnsi="Arial" w:cs="Arial"/>
        </w:rPr>
        <w:t xml:space="preserve"> </w:t>
      </w:r>
      <w:r w:rsidRPr="00B1255E">
        <w:rPr>
          <w:rFonts w:ascii="Arial" w:hAnsi="Arial" w:cs="Arial"/>
        </w:rPr>
        <w:t xml:space="preserve">The claim can only be issued in the High Court in exceptional circumstances (CPR 55.3(2) and (3)). Exceptional circumstances include: Complicated dispute of facts or Complicated points of law. If the </w:t>
      </w:r>
      <w:r w:rsidR="00596ECB">
        <w:rPr>
          <w:rFonts w:ascii="Arial" w:hAnsi="Arial" w:cs="Arial"/>
        </w:rPr>
        <w:t>Claimant</w:t>
      </w:r>
      <w:r w:rsidRPr="00B1255E">
        <w:rPr>
          <w:rFonts w:ascii="Arial" w:hAnsi="Arial" w:cs="Arial"/>
        </w:rPr>
        <w:t xml:space="preserve"> wants to issue the claim in the High Court, a certificate stating the </w:t>
      </w:r>
      <w:r w:rsidR="00596ECB">
        <w:rPr>
          <w:rFonts w:ascii="Arial" w:hAnsi="Arial" w:cs="Arial"/>
        </w:rPr>
        <w:t>Claimant</w:t>
      </w:r>
      <w:r w:rsidRPr="00B1255E">
        <w:rPr>
          <w:rFonts w:ascii="Arial" w:hAnsi="Arial" w:cs="Arial"/>
        </w:rPr>
        <w:t>'s grounds for doing so must be filed at court.</w:t>
      </w:r>
    </w:p>
    <w:p w14:paraId="11A88EC3" w14:textId="2B63897C" w:rsidR="00F50640" w:rsidRDefault="00A06DB0" w:rsidP="007D691B">
      <w:pPr>
        <w:pStyle w:val="ListParagraph"/>
        <w:numPr>
          <w:ilvl w:val="0"/>
          <w:numId w:val="6"/>
        </w:numPr>
        <w:spacing w:after="300"/>
        <w:jc w:val="both"/>
        <w:rPr>
          <w:rFonts w:ascii="Arial" w:hAnsi="Arial" w:cs="Arial"/>
        </w:rPr>
      </w:pPr>
      <w:r>
        <w:rPr>
          <w:rFonts w:ascii="Arial" w:hAnsi="Arial" w:cs="Arial"/>
        </w:rPr>
        <w:t>Under CPR 55.7(1), t</w:t>
      </w:r>
      <w:r w:rsidR="00F50640" w:rsidRPr="00C94FE7">
        <w:rPr>
          <w:rFonts w:ascii="Arial" w:hAnsi="Arial" w:cs="Arial"/>
        </w:rPr>
        <w:t xml:space="preserve">he </w:t>
      </w:r>
      <w:r>
        <w:rPr>
          <w:rFonts w:ascii="Arial" w:hAnsi="Arial" w:cs="Arial"/>
        </w:rPr>
        <w:t>D</w:t>
      </w:r>
      <w:r w:rsidR="00F50640" w:rsidRPr="00C94FE7">
        <w:rPr>
          <w:rFonts w:ascii="Arial" w:hAnsi="Arial" w:cs="Arial"/>
        </w:rPr>
        <w:t>efendant does not have to serve an acknowledgment of service in a claim for possession of land.</w:t>
      </w:r>
      <w:r w:rsidR="0059531B">
        <w:rPr>
          <w:rFonts w:ascii="Arial" w:hAnsi="Arial" w:cs="Arial"/>
        </w:rPr>
        <w:t xml:space="preserve"> Usually</w:t>
      </w:r>
      <w:r w:rsidR="00763DBB">
        <w:rPr>
          <w:rFonts w:ascii="Arial" w:hAnsi="Arial" w:cs="Arial"/>
        </w:rPr>
        <w:t>,</w:t>
      </w:r>
      <w:r w:rsidR="0059531B">
        <w:rPr>
          <w:rFonts w:ascii="Arial" w:hAnsi="Arial" w:cs="Arial"/>
        </w:rPr>
        <w:t xml:space="preserve"> t</w:t>
      </w:r>
      <w:r w:rsidR="00F50640" w:rsidRPr="00C94FE7">
        <w:rPr>
          <w:rFonts w:ascii="Arial" w:hAnsi="Arial" w:cs="Arial"/>
        </w:rPr>
        <w:t xml:space="preserve">he </w:t>
      </w:r>
      <w:r w:rsidR="0059531B">
        <w:rPr>
          <w:rFonts w:ascii="Arial" w:hAnsi="Arial" w:cs="Arial"/>
        </w:rPr>
        <w:t>D</w:t>
      </w:r>
      <w:r w:rsidR="00F50640" w:rsidRPr="00C94FE7">
        <w:rPr>
          <w:rFonts w:ascii="Arial" w:hAnsi="Arial" w:cs="Arial"/>
        </w:rPr>
        <w:t xml:space="preserve">efendant should serve a defence within 14 days of service of the particulars of claim. The defence </w:t>
      </w:r>
      <w:r w:rsidR="00763DBB">
        <w:rPr>
          <w:rFonts w:ascii="Arial" w:hAnsi="Arial" w:cs="Arial"/>
        </w:rPr>
        <w:t xml:space="preserve">should respond </w:t>
      </w:r>
      <w:r w:rsidR="00F50640" w:rsidRPr="00C94FE7">
        <w:rPr>
          <w:rFonts w:ascii="Arial" w:hAnsi="Arial" w:cs="Arial"/>
        </w:rPr>
        <w:t xml:space="preserve">to the claim by admitting, denying or requiring proof of each allegation in the particulars of claim </w:t>
      </w:r>
      <w:r w:rsidR="00763DBB">
        <w:rPr>
          <w:rFonts w:ascii="Arial" w:hAnsi="Arial" w:cs="Arial"/>
        </w:rPr>
        <w:t>and s</w:t>
      </w:r>
      <w:r w:rsidR="00F50640" w:rsidRPr="00C94FE7">
        <w:rPr>
          <w:rFonts w:ascii="Arial" w:hAnsi="Arial" w:cs="Arial"/>
        </w:rPr>
        <w:t>tate the defendant's case by setting out the facts and matters on which the defendant relies to defeat or limit the claim, including stating any alternative version of events or any positive or substantive defence</w:t>
      </w:r>
      <w:r w:rsidR="00F50640">
        <w:rPr>
          <w:rFonts w:ascii="Arial" w:hAnsi="Arial" w:cs="Arial"/>
        </w:rPr>
        <w:t xml:space="preserve">. </w:t>
      </w:r>
      <w:r w:rsidR="0050509E">
        <w:rPr>
          <w:rFonts w:ascii="Arial" w:hAnsi="Arial" w:cs="Arial"/>
        </w:rPr>
        <w:t>Unlike in the majority of civil claims, under CPR 55.7(4) t</w:t>
      </w:r>
      <w:r w:rsidR="00F50640" w:rsidRPr="00EC2178">
        <w:rPr>
          <w:rFonts w:ascii="Arial" w:hAnsi="Arial" w:cs="Arial"/>
        </w:rPr>
        <w:t xml:space="preserve">he </w:t>
      </w:r>
      <w:r w:rsidR="00596ECB">
        <w:rPr>
          <w:rFonts w:ascii="Arial" w:hAnsi="Arial" w:cs="Arial"/>
        </w:rPr>
        <w:t>Claimant</w:t>
      </w:r>
      <w:r w:rsidR="00F50640" w:rsidRPr="00EC2178">
        <w:rPr>
          <w:rFonts w:ascii="Arial" w:hAnsi="Arial" w:cs="Arial"/>
        </w:rPr>
        <w:t xml:space="preserve"> cannot issue an application for a default judgment if the defendant does not file or serve a defence in a claim for possession.</w:t>
      </w:r>
    </w:p>
    <w:p w14:paraId="0A7978CE" w14:textId="77777777" w:rsidR="00F50640" w:rsidRPr="001965FB" w:rsidRDefault="00F50640" w:rsidP="00F50640">
      <w:pPr>
        <w:pStyle w:val="ListParagraph"/>
        <w:rPr>
          <w:rFonts w:ascii="Arial" w:hAnsi="Arial" w:cs="Arial"/>
        </w:rPr>
      </w:pPr>
    </w:p>
    <w:p w14:paraId="5EF2235B" w14:textId="39375FA6" w:rsidR="00F50640" w:rsidRDefault="00F50640" w:rsidP="00723193">
      <w:pPr>
        <w:pStyle w:val="ListParagraph"/>
        <w:numPr>
          <w:ilvl w:val="0"/>
          <w:numId w:val="6"/>
        </w:numPr>
        <w:spacing w:after="300"/>
        <w:jc w:val="both"/>
        <w:rPr>
          <w:rFonts w:ascii="Arial" w:hAnsi="Arial" w:cs="Arial"/>
        </w:rPr>
      </w:pPr>
      <w:r w:rsidRPr="006C1A80">
        <w:rPr>
          <w:rFonts w:ascii="Arial" w:hAnsi="Arial" w:cs="Arial"/>
        </w:rPr>
        <w:t xml:space="preserve">If the court determines that the </w:t>
      </w:r>
      <w:r w:rsidR="00596ECB">
        <w:rPr>
          <w:rFonts w:ascii="Arial" w:hAnsi="Arial" w:cs="Arial"/>
        </w:rPr>
        <w:t>Claimant</w:t>
      </w:r>
      <w:r w:rsidRPr="006C1A80">
        <w:rPr>
          <w:rFonts w:ascii="Arial" w:hAnsi="Arial" w:cs="Arial"/>
        </w:rPr>
        <w:t xml:space="preserve"> is entitled to possession, it will make an order for possession. The parties will then make representations to the court on the date for possession, as the defendant will be given a reasonably sufficient time to vacate the premises. If possession is ordered following the service of a </w:t>
      </w:r>
      <w:r w:rsidR="00596ECB">
        <w:rPr>
          <w:rFonts w:ascii="Arial" w:hAnsi="Arial" w:cs="Arial"/>
        </w:rPr>
        <w:t>Section</w:t>
      </w:r>
      <w:r w:rsidR="006C5E97" w:rsidRPr="006C1A80">
        <w:rPr>
          <w:rFonts w:ascii="Arial" w:hAnsi="Arial" w:cs="Arial"/>
        </w:rPr>
        <w:t xml:space="preserve"> 8</w:t>
      </w:r>
      <w:r w:rsidR="006C1A80" w:rsidRPr="006C1A80">
        <w:rPr>
          <w:rFonts w:ascii="Arial" w:hAnsi="Arial" w:cs="Arial"/>
        </w:rPr>
        <w:t xml:space="preserve"> notice brought on mandatory grounds</w:t>
      </w:r>
      <w:r w:rsidR="006C5E97" w:rsidRPr="006C1A80">
        <w:rPr>
          <w:rFonts w:ascii="Arial" w:hAnsi="Arial" w:cs="Arial"/>
        </w:rPr>
        <w:t xml:space="preserve"> or</w:t>
      </w:r>
      <w:r w:rsidR="006C1A80" w:rsidRPr="006C1A80">
        <w:rPr>
          <w:rFonts w:ascii="Arial" w:hAnsi="Arial" w:cs="Arial"/>
        </w:rPr>
        <w:t xml:space="preserve"> a</w:t>
      </w:r>
      <w:r w:rsidR="006C5E97" w:rsidRPr="006C1A80">
        <w:rPr>
          <w:rFonts w:ascii="Arial" w:hAnsi="Arial" w:cs="Arial"/>
        </w:rPr>
        <w:t xml:space="preserve"> </w:t>
      </w:r>
      <w:r w:rsidR="00596ECB">
        <w:rPr>
          <w:rFonts w:ascii="Arial" w:hAnsi="Arial" w:cs="Arial"/>
        </w:rPr>
        <w:t>Section</w:t>
      </w:r>
      <w:r w:rsidRPr="006C1A80">
        <w:rPr>
          <w:rFonts w:ascii="Arial" w:hAnsi="Arial" w:cs="Arial"/>
        </w:rPr>
        <w:t xml:space="preserve"> 21 notice under the HA 1988, the usual order will require the defendant to give up possession of the premises within 14 days of the order being made.</w:t>
      </w:r>
      <w:r w:rsidR="006C1A80" w:rsidRPr="006C1A80">
        <w:rPr>
          <w:rFonts w:ascii="Arial" w:hAnsi="Arial" w:cs="Arial"/>
        </w:rPr>
        <w:t xml:space="preserve"> Under </w:t>
      </w:r>
      <w:r w:rsidR="00596ECB">
        <w:rPr>
          <w:rFonts w:ascii="Arial" w:hAnsi="Arial" w:cs="Arial"/>
        </w:rPr>
        <w:t>Section</w:t>
      </w:r>
      <w:r w:rsidR="006C1A80" w:rsidRPr="006C1A80">
        <w:rPr>
          <w:rFonts w:ascii="Arial" w:hAnsi="Arial" w:cs="Arial"/>
        </w:rPr>
        <w:t xml:space="preserve"> 89 of the Housing Act 1980, t</w:t>
      </w:r>
      <w:r w:rsidRPr="006C1A80">
        <w:rPr>
          <w:rFonts w:ascii="Arial" w:hAnsi="Arial" w:cs="Arial"/>
        </w:rPr>
        <w:t>he court should only grant a period of more than 14 days in "exceptional circumstances" and at the request of the defendant</w:t>
      </w:r>
      <w:r w:rsidR="006C1A80">
        <w:rPr>
          <w:rFonts w:ascii="Arial" w:hAnsi="Arial" w:cs="Arial"/>
        </w:rPr>
        <w:t>. The court only has the power to extend a</w:t>
      </w:r>
      <w:r w:rsidR="00947695">
        <w:rPr>
          <w:rFonts w:ascii="Arial" w:hAnsi="Arial" w:cs="Arial"/>
        </w:rPr>
        <w:t xml:space="preserve"> mandatory order for possession to a maximum of 6 weeks from the date of the order being made. </w:t>
      </w:r>
    </w:p>
    <w:p w14:paraId="741672B4" w14:textId="2B63992B" w:rsidR="00B10498" w:rsidRPr="00EB7AB7" w:rsidRDefault="00B10498" w:rsidP="00B10498">
      <w:pPr>
        <w:pStyle w:val="NoSpacing"/>
        <w:shd w:val="clear" w:color="auto" w:fill="7A1F5E"/>
        <w:rPr>
          <w:rFonts w:ascii="Futura Medium" w:hAnsi="Futura Medium" w:cs="Futura Medium"/>
          <w:b/>
          <w:bCs/>
          <w:smallCaps/>
          <w:color w:val="FFFFFF" w:themeColor="background1"/>
          <w:sz w:val="28"/>
          <w:szCs w:val="28"/>
        </w:rPr>
      </w:pPr>
      <w:r>
        <w:rPr>
          <w:rFonts w:ascii="Futura Medium" w:hAnsi="Futura Medium" w:cs="Futura Medium"/>
          <w:b/>
          <w:bCs/>
          <w:smallCaps/>
          <w:color w:val="FFFFFF" w:themeColor="background1"/>
          <w:sz w:val="28"/>
          <w:szCs w:val="28"/>
        </w:rPr>
        <w:t>Summary: what can you do now to prepare?</w:t>
      </w:r>
    </w:p>
    <w:p w14:paraId="3111EB19" w14:textId="77777777" w:rsidR="00616EC5" w:rsidRPr="00616EC5" w:rsidRDefault="00616EC5" w:rsidP="00616EC5">
      <w:pPr>
        <w:pStyle w:val="ListParagraph"/>
        <w:rPr>
          <w:rFonts w:ascii="Arial" w:hAnsi="Arial" w:cs="Arial"/>
        </w:rPr>
      </w:pPr>
    </w:p>
    <w:p w14:paraId="69610C41" w14:textId="77777777" w:rsidR="00BE7AE3" w:rsidRDefault="003B47B3" w:rsidP="00FF3D17">
      <w:pPr>
        <w:pStyle w:val="ListParagraph"/>
        <w:numPr>
          <w:ilvl w:val="0"/>
          <w:numId w:val="6"/>
        </w:numPr>
        <w:spacing w:after="300"/>
        <w:jc w:val="both"/>
        <w:rPr>
          <w:rFonts w:ascii="Arial" w:hAnsi="Arial" w:cs="Arial"/>
        </w:rPr>
      </w:pPr>
      <w:r>
        <w:rPr>
          <w:rFonts w:ascii="Arial" w:hAnsi="Arial" w:cs="Arial"/>
        </w:rPr>
        <w:t xml:space="preserve">Whilst the CVA 2020 and </w:t>
      </w:r>
      <w:r w:rsidR="00E13CE1" w:rsidRPr="00DE30FD">
        <w:rPr>
          <w:rFonts w:ascii="Arial" w:hAnsi="Arial" w:cs="Arial"/>
        </w:rPr>
        <w:t>CPR PD 51Z</w:t>
      </w:r>
      <w:r w:rsidR="00E13CE1">
        <w:rPr>
          <w:rFonts w:ascii="Arial" w:hAnsi="Arial" w:cs="Arial"/>
        </w:rPr>
        <w:t xml:space="preserve"> have stayed all possession claims for 3 months, </w:t>
      </w:r>
      <w:r w:rsidR="002F61B3">
        <w:rPr>
          <w:rFonts w:ascii="Arial" w:hAnsi="Arial" w:cs="Arial"/>
        </w:rPr>
        <w:t>s</w:t>
      </w:r>
      <w:r w:rsidR="00E13CE1">
        <w:rPr>
          <w:rFonts w:ascii="Arial" w:hAnsi="Arial" w:cs="Arial"/>
        </w:rPr>
        <w:t xml:space="preserve">olicitors and their </w:t>
      </w:r>
      <w:r w:rsidR="00B85812">
        <w:rPr>
          <w:rFonts w:ascii="Arial" w:hAnsi="Arial" w:cs="Arial"/>
        </w:rPr>
        <w:t>l</w:t>
      </w:r>
      <w:r w:rsidR="00133778">
        <w:rPr>
          <w:rFonts w:ascii="Arial" w:hAnsi="Arial" w:cs="Arial"/>
        </w:rPr>
        <w:t>andlord</w:t>
      </w:r>
      <w:r w:rsidR="00E13CE1">
        <w:rPr>
          <w:rFonts w:ascii="Arial" w:hAnsi="Arial" w:cs="Arial"/>
        </w:rPr>
        <w:t xml:space="preserve"> clients </w:t>
      </w:r>
      <w:r w:rsidR="00FF3D17">
        <w:rPr>
          <w:rFonts w:ascii="Arial" w:hAnsi="Arial" w:cs="Arial"/>
        </w:rPr>
        <w:t>are still able to serve notices and issue claims for possession proceedings.</w:t>
      </w:r>
      <w:r w:rsidR="00753263">
        <w:rPr>
          <w:rFonts w:ascii="Arial" w:hAnsi="Arial" w:cs="Arial"/>
        </w:rPr>
        <w:t xml:space="preserve"> </w:t>
      </w:r>
      <w:r w:rsidR="00753263" w:rsidRPr="00753263">
        <w:rPr>
          <w:rFonts w:ascii="Arial" w:hAnsi="Arial" w:cs="Arial"/>
        </w:rPr>
        <w:t>However</w:t>
      </w:r>
      <w:r w:rsidR="00BE7AE3">
        <w:rPr>
          <w:rFonts w:ascii="Arial" w:hAnsi="Arial" w:cs="Arial"/>
        </w:rPr>
        <w:t xml:space="preserve">, the current guidance from the </w:t>
      </w:r>
      <w:r w:rsidR="00753263" w:rsidRPr="00753263">
        <w:rPr>
          <w:rFonts w:ascii="Arial" w:hAnsi="Arial" w:cs="Arial"/>
        </w:rPr>
        <w:t>MHCLG is</w:t>
      </w:r>
      <w:r w:rsidR="00BE7AE3">
        <w:rPr>
          <w:rFonts w:ascii="Arial" w:hAnsi="Arial" w:cs="Arial"/>
        </w:rPr>
        <w:t xml:space="preserve">: </w:t>
      </w:r>
    </w:p>
    <w:p w14:paraId="43DF46D7" w14:textId="6C31B1DD" w:rsidR="00FF3D17" w:rsidRDefault="009903B0" w:rsidP="009903B0">
      <w:pPr>
        <w:pStyle w:val="ListParagraph"/>
        <w:spacing w:after="300"/>
        <w:ind w:left="1440"/>
        <w:jc w:val="both"/>
        <w:rPr>
          <w:rFonts w:ascii="Arial" w:hAnsi="Arial" w:cs="Arial"/>
        </w:rPr>
      </w:pPr>
      <w:r>
        <w:rPr>
          <w:rFonts w:ascii="Arial" w:hAnsi="Arial" w:cs="Arial"/>
        </w:rPr>
        <w:lastRenderedPageBreak/>
        <w:t>“W</w:t>
      </w:r>
      <w:r w:rsidR="00753263" w:rsidRPr="00753263">
        <w:rPr>
          <w:rFonts w:ascii="Arial" w:hAnsi="Arial" w:cs="Arial"/>
        </w:rPr>
        <w:t>here tenants have difficulty paying rent over this period, we ask that landlords do not issue a notice seeking possession, particularly given that the tenant may be sick or facing other hardship due to COVID-19</w:t>
      </w:r>
      <w:r>
        <w:rPr>
          <w:rFonts w:ascii="Arial" w:hAnsi="Arial" w:cs="Arial"/>
        </w:rPr>
        <w:t>”.</w:t>
      </w:r>
    </w:p>
    <w:p w14:paraId="4CF2554E" w14:textId="15ECADF5" w:rsidR="00FF3D17" w:rsidRDefault="00FF3D17" w:rsidP="00FF3D17">
      <w:pPr>
        <w:pStyle w:val="ListParagraph"/>
        <w:spacing w:after="300"/>
        <w:jc w:val="both"/>
        <w:rPr>
          <w:rFonts w:ascii="Arial" w:hAnsi="Arial" w:cs="Arial"/>
        </w:rPr>
      </w:pPr>
    </w:p>
    <w:p w14:paraId="161F737B" w14:textId="2531DA55" w:rsidR="00105C94" w:rsidRDefault="00105C94" w:rsidP="00105C94">
      <w:pPr>
        <w:pStyle w:val="ListParagraph"/>
        <w:numPr>
          <w:ilvl w:val="0"/>
          <w:numId w:val="6"/>
        </w:numPr>
        <w:spacing w:after="300"/>
        <w:jc w:val="both"/>
        <w:rPr>
          <w:rFonts w:ascii="Arial" w:hAnsi="Arial" w:cs="Arial"/>
        </w:rPr>
      </w:pPr>
      <w:r>
        <w:rPr>
          <w:rFonts w:ascii="Arial" w:hAnsi="Arial" w:cs="Arial"/>
        </w:rPr>
        <w:t xml:space="preserve">The provisions imposed by the CVA 2020 are not retrospective, so </w:t>
      </w:r>
      <w:r w:rsidR="00B85812">
        <w:rPr>
          <w:rFonts w:ascii="Arial" w:hAnsi="Arial" w:cs="Arial"/>
        </w:rPr>
        <w:t>l</w:t>
      </w:r>
      <w:r w:rsidR="00133778">
        <w:rPr>
          <w:rFonts w:ascii="Arial" w:hAnsi="Arial" w:cs="Arial"/>
        </w:rPr>
        <w:t>andlord</w:t>
      </w:r>
      <w:r>
        <w:rPr>
          <w:rFonts w:ascii="Arial" w:hAnsi="Arial" w:cs="Arial"/>
        </w:rPr>
        <w:t xml:space="preserve">s are able to rely on </w:t>
      </w:r>
      <w:r w:rsidR="00596ECB">
        <w:rPr>
          <w:rFonts w:ascii="Arial" w:hAnsi="Arial" w:cs="Arial"/>
        </w:rPr>
        <w:t>Section</w:t>
      </w:r>
      <w:r>
        <w:rPr>
          <w:rFonts w:ascii="Arial" w:hAnsi="Arial" w:cs="Arial"/>
        </w:rPr>
        <w:t xml:space="preserve"> 8 or </w:t>
      </w:r>
      <w:r w:rsidR="00596ECB">
        <w:rPr>
          <w:rFonts w:ascii="Arial" w:hAnsi="Arial" w:cs="Arial"/>
        </w:rPr>
        <w:t>Section</w:t>
      </w:r>
      <w:r>
        <w:rPr>
          <w:rFonts w:ascii="Arial" w:hAnsi="Arial" w:cs="Arial"/>
        </w:rPr>
        <w:t xml:space="preserve"> 21 notices that were served prior to the 26</w:t>
      </w:r>
      <w:r w:rsidRPr="00DA545B">
        <w:rPr>
          <w:rFonts w:ascii="Arial" w:hAnsi="Arial" w:cs="Arial"/>
          <w:vertAlign w:val="superscript"/>
        </w:rPr>
        <w:t>th</w:t>
      </w:r>
      <w:r>
        <w:rPr>
          <w:rFonts w:ascii="Arial" w:hAnsi="Arial" w:cs="Arial"/>
        </w:rPr>
        <w:t xml:space="preserve"> March 2020 but these would then be caught up in the </w:t>
      </w:r>
      <w:r w:rsidR="00D10961">
        <w:rPr>
          <w:rFonts w:ascii="Arial" w:hAnsi="Arial" w:cs="Arial"/>
        </w:rPr>
        <w:t xml:space="preserve">90 day </w:t>
      </w:r>
      <w:r>
        <w:rPr>
          <w:rFonts w:ascii="Arial" w:hAnsi="Arial" w:cs="Arial"/>
        </w:rPr>
        <w:t xml:space="preserve">stay. It does not appear that the restrictions apply to those who have remained in occupation following the termination of a licence or a common law tenancy. </w:t>
      </w:r>
    </w:p>
    <w:p w14:paraId="53EB1A18" w14:textId="77777777" w:rsidR="003B5D99" w:rsidRDefault="003B5D99" w:rsidP="003B5D99">
      <w:pPr>
        <w:pStyle w:val="ListParagraph"/>
        <w:spacing w:after="300"/>
        <w:jc w:val="both"/>
        <w:rPr>
          <w:rFonts w:ascii="Arial" w:hAnsi="Arial" w:cs="Arial"/>
        </w:rPr>
      </w:pPr>
    </w:p>
    <w:p w14:paraId="3E88DFD6" w14:textId="36BBC673" w:rsidR="003B5D99" w:rsidRPr="004723BF" w:rsidRDefault="00105C94" w:rsidP="006A11FC">
      <w:pPr>
        <w:pStyle w:val="ListParagraph"/>
        <w:numPr>
          <w:ilvl w:val="0"/>
          <w:numId w:val="6"/>
        </w:numPr>
        <w:spacing w:after="300"/>
        <w:jc w:val="both"/>
        <w:rPr>
          <w:rFonts w:ascii="Arial" w:hAnsi="Arial" w:cs="Arial"/>
        </w:rPr>
      </w:pPr>
      <w:r>
        <w:rPr>
          <w:rFonts w:ascii="Arial" w:hAnsi="Arial" w:cs="Arial"/>
        </w:rPr>
        <w:t>Additionally, t</w:t>
      </w:r>
      <w:r w:rsidR="00B41B52" w:rsidRPr="004723BF">
        <w:rPr>
          <w:rFonts w:ascii="Arial" w:hAnsi="Arial" w:cs="Arial"/>
        </w:rPr>
        <w:t xml:space="preserve">he CVA 2020 does not prevent </w:t>
      </w:r>
      <w:r w:rsidR="00B85812">
        <w:rPr>
          <w:rFonts w:ascii="Arial" w:hAnsi="Arial" w:cs="Arial"/>
        </w:rPr>
        <w:t>l</w:t>
      </w:r>
      <w:r w:rsidR="00133778">
        <w:rPr>
          <w:rFonts w:ascii="Arial" w:hAnsi="Arial" w:cs="Arial"/>
        </w:rPr>
        <w:t>andlord</w:t>
      </w:r>
      <w:r w:rsidR="00B41B52" w:rsidRPr="004723BF">
        <w:rPr>
          <w:rFonts w:ascii="Arial" w:hAnsi="Arial" w:cs="Arial"/>
        </w:rPr>
        <w:t>s fr</w:t>
      </w:r>
      <w:r>
        <w:rPr>
          <w:rFonts w:ascii="Arial" w:hAnsi="Arial" w:cs="Arial"/>
        </w:rPr>
        <w:t>o</w:t>
      </w:r>
      <w:r w:rsidR="00B41B52" w:rsidRPr="004723BF">
        <w:rPr>
          <w:rFonts w:ascii="Arial" w:hAnsi="Arial" w:cs="Arial"/>
        </w:rPr>
        <w:t xml:space="preserve">m pursuing other claims, such as debt claims in respect of the non-payment of rent. </w:t>
      </w:r>
      <w:r w:rsidR="00612909" w:rsidRPr="004723BF">
        <w:rPr>
          <w:rFonts w:ascii="Arial" w:hAnsi="Arial" w:cs="Arial"/>
        </w:rPr>
        <w:t xml:space="preserve">However, this is subject to the </w:t>
      </w:r>
      <w:r w:rsidR="00027E5C" w:rsidRPr="004723BF">
        <w:rPr>
          <w:rFonts w:ascii="Arial" w:hAnsi="Arial" w:cs="Arial"/>
        </w:rPr>
        <w:t xml:space="preserve">Taking Control of Goods and Certification of Enforcement Agents (Amendment) (Coronavirus) Regulations 2020 (SI 2020/451) (2020 Regulations), in effect from 25 April 2020. These regulations impose temporary restrictions on enforcement by </w:t>
      </w:r>
      <w:r w:rsidR="00B85812">
        <w:rPr>
          <w:rFonts w:ascii="Arial" w:hAnsi="Arial" w:cs="Arial"/>
        </w:rPr>
        <w:t>l</w:t>
      </w:r>
      <w:r w:rsidR="00133778">
        <w:rPr>
          <w:rFonts w:ascii="Arial" w:hAnsi="Arial" w:cs="Arial"/>
        </w:rPr>
        <w:t>andlord</w:t>
      </w:r>
      <w:r w:rsidR="00027E5C" w:rsidRPr="004723BF">
        <w:rPr>
          <w:rFonts w:ascii="Arial" w:hAnsi="Arial" w:cs="Arial"/>
        </w:rPr>
        <w:t>s including the prevention of enforcement agents taking control of goods at residential premises and on highways while the restrictions preventing people from leaving the place in which they live, without a reasonable excuse, are in place</w:t>
      </w:r>
      <w:r w:rsidR="004723BF" w:rsidRPr="004723BF">
        <w:rPr>
          <w:rFonts w:ascii="Arial" w:hAnsi="Arial" w:cs="Arial"/>
        </w:rPr>
        <w:t xml:space="preserve">. </w:t>
      </w:r>
    </w:p>
    <w:p w14:paraId="29E1394A" w14:textId="77777777" w:rsidR="003B5D99" w:rsidRDefault="003B5D99" w:rsidP="004723BF">
      <w:pPr>
        <w:pStyle w:val="ListParagraph"/>
        <w:spacing w:after="300"/>
        <w:jc w:val="both"/>
        <w:rPr>
          <w:rFonts w:ascii="Arial" w:hAnsi="Arial" w:cs="Arial"/>
        </w:rPr>
      </w:pPr>
    </w:p>
    <w:p w14:paraId="5CE94E5F" w14:textId="67CA119E" w:rsidR="008278CD" w:rsidRDefault="00B10498" w:rsidP="00677884">
      <w:pPr>
        <w:pStyle w:val="ListParagraph"/>
        <w:numPr>
          <w:ilvl w:val="0"/>
          <w:numId w:val="6"/>
        </w:numPr>
        <w:spacing w:after="300"/>
        <w:jc w:val="both"/>
        <w:rPr>
          <w:rFonts w:ascii="Arial" w:hAnsi="Arial" w:cs="Arial"/>
        </w:rPr>
      </w:pPr>
      <w:r w:rsidRPr="00665242">
        <w:rPr>
          <w:rFonts w:ascii="Arial" w:hAnsi="Arial" w:cs="Arial"/>
        </w:rPr>
        <w:t xml:space="preserve">The first step that can be undertaken now is to decide if you wish to use the </w:t>
      </w:r>
      <w:r w:rsidR="00596ECB">
        <w:rPr>
          <w:rFonts w:ascii="Arial" w:hAnsi="Arial" w:cs="Arial"/>
        </w:rPr>
        <w:t>Section</w:t>
      </w:r>
      <w:r w:rsidRPr="00665242">
        <w:rPr>
          <w:rFonts w:ascii="Arial" w:hAnsi="Arial" w:cs="Arial"/>
        </w:rPr>
        <w:t xml:space="preserve"> 8 or </w:t>
      </w:r>
      <w:r w:rsidR="00596ECB">
        <w:rPr>
          <w:rFonts w:ascii="Arial" w:hAnsi="Arial" w:cs="Arial"/>
        </w:rPr>
        <w:t>Section</w:t>
      </w:r>
      <w:r w:rsidRPr="00665242">
        <w:rPr>
          <w:rFonts w:ascii="Arial" w:hAnsi="Arial" w:cs="Arial"/>
        </w:rPr>
        <w:t xml:space="preserve"> 21 procedure. </w:t>
      </w:r>
      <w:r w:rsidR="00481B9B" w:rsidRPr="00665242">
        <w:rPr>
          <w:rFonts w:ascii="Arial" w:hAnsi="Arial" w:cs="Arial"/>
        </w:rPr>
        <w:t xml:space="preserve">It is not possible to use the procedure under </w:t>
      </w:r>
      <w:r w:rsidR="00596ECB">
        <w:rPr>
          <w:rFonts w:ascii="Arial" w:hAnsi="Arial" w:cs="Arial"/>
        </w:rPr>
        <w:t>Section</w:t>
      </w:r>
      <w:r w:rsidR="00481B9B" w:rsidRPr="00665242">
        <w:rPr>
          <w:rFonts w:ascii="Arial" w:hAnsi="Arial" w:cs="Arial"/>
        </w:rPr>
        <w:t xml:space="preserve"> 21 of the HA 1988 to bring a fixed term tenancy to an end before its contractual expiry date</w:t>
      </w:r>
      <w:r w:rsidR="00665242" w:rsidRPr="00665242">
        <w:rPr>
          <w:rFonts w:ascii="Arial" w:hAnsi="Arial" w:cs="Arial"/>
        </w:rPr>
        <w:t xml:space="preserve"> and t</w:t>
      </w:r>
      <w:r w:rsidR="00481B9B" w:rsidRPr="00665242">
        <w:rPr>
          <w:rFonts w:ascii="Arial" w:hAnsi="Arial" w:cs="Arial"/>
        </w:rPr>
        <w:t xml:space="preserve">he </w:t>
      </w:r>
      <w:r w:rsidR="00B85812">
        <w:rPr>
          <w:rFonts w:ascii="Arial" w:hAnsi="Arial" w:cs="Arial"/>
        </w:rPr>
        <w:t>l</w:t>
      </w:r>
      <w:r w:rsidR="00133778">
        <w:rPr>
          <w:rFonts w:ascii="Arial" w:hAnsi="Arial" w:cs="Arial"/>
        </w:rPr>
        <w:t>andlord</w:t>
      </w:r>
      <w:r w:rsidR="00481B9B" w:rsidRPr="00665242">
        <w:rPr>
          <w:rFonts w:ascii="Arial" w:hAnsi="Arial" w:cs="Arial"/>
        </w:rPr>
        <w:t xml:space="preserve"> can only use the possession procedure under </w:t>
      </w:r>
      <w:r w:rsidR="00596ECB">
        <w:rPr>
          <w:rFonts w:ascii="Arial" w:hAnsi="Arial" w:cs="Arial"/>
        </w:rPr>
        <w:t>Section</w:t>
      </w:r>
      <w:r w:rsidR="00481B9B" w:rsidRPr="00665242">
        <w:rPr>
          <w:rFonts w:ascii="Arial" w:hAnsi="Arial" w:cs="Arial"/>
        </w:rPr>
        <w:t xml:space="preserve"> 8 of the HA 1988.</w:t>
      </w:r>
      <w:r w:rsidR="00665242" w:rsidRPr="00665242">
        <w:rPr>
          <w:rFonts w:ascii="Arial" w:hAnsi="Arial" w:cs="Arial"/>
        </w:rPr>
        <w:t xml:space="preserve"> </w:t>
      </w:r>
      <w:r w:rsidR="008278CD" w:rsidRPr="00665242">
        <w:rPr>
          <w:rFonts w:ascii="Arial" w:hAnsi="Arial" w:cs="Arial"/>
        </w:rPr>
        <w:t xml:space="preserve">There can be tactical advantages in serving a </w:t>
      </w:r>
      <w:r w:rsidR="00596ECB">
        <w:rPr>
          <w:rFonts w:ascii="Arial" w:hAnsi="Arial" w:cs="Arial"/>
        </w:rPr>
        <w:t>Section</w:t>
      </w:r>
      <w:r w:rsidR="008278CD" w:rsidRPr="00665242">
        <w:rPr>
          <w:rFonts w:ascii="Arial" w:hAnsi="Arial" w:cs="Arial"/>
        </w:rPr>
        <w:t xml:space="preserve"> 8 notice on the grounds of </w:t>
      </w:r>
      <w:r w:rsidR="0010611A">
        <w:rPr>
          <w:rFonts w:ascii="Arial" w:hAnsi="Arial" w:cs="Arial"/>
        </w:rPr>
        <w:t>t</w:t>
      </w:r>
      <w:r w:rsidR="00133778">
        <w:rPr>
          <w:rFonts w:ascii="Arial" w:hAnsi="Arial" w:cs="Arial"/>
        </w:rPr>
        <w:t>enant</w:t>
      </w:r>
      <w:r w:rsidR="008278CD" w:rsidRPr="00665242">
        <w:rPr>
          <w:rFonts w:ascii="Arial" w:hAnsi="Arial" w:cs="Arial"/>
        </w:rPr>
        <w:t xml:space="preserve"> default</w:t>
      </w:r>
      <w:r w:rsidR="00665242">
        <w:rPr>
          <w:rFonts w:ascii="Arial" w:hAnsi="Arial" w:cs="Arial"/>
        </w:rPr>
        <w:t xml:space="preserve"> but w</w:t>
      </w:r>
      <w:r w:rsidR="008278CD" w:rsidRPr="00665242">
        <w:rPr>
          <w:rFonts w:ascii="Arial" w:hAnsi="Arial" w:cs="Arial"/>
        </w:rPr>
        <w:t xml:space="preserve">here obtaining possession is the priority, the advantage of serving a </w:t>
      </w:r>
      <w:r w:rsidR="00596ECB">
        <w:rPr>
          <w:rFonts w:ascii="Arial" w:hAnsi="Arial" w:cs="Arial"/>
        </w:rPr>
        <w:t>Section</w:t>
      </w:r>
      <w:r w:rsidR="008278CD" w:rsidRPr="00665242">
        <w:rPr>
          <w:rFonts w:ascii="Arial" w:hAnsi="Arial" w:cs="Arial"/>
        </w:rPr>
        <w:t xml:space="preserve"> 21 notice is that the </w:t>
      </w:r>
      <w:r w:rsidR="00B85812">
        <w:rPr>
          <w:rFonts w:ascii="Arial" w:hAnsi="Arial" w:cs="Arial"/>
        </w:rPr>
        <w:t>l</w:t>
      </w:r>
      <w:r w:rsidR="00133778">
        <w:rPr>
          <w:rFonts w:ascii="Arial" w:hAnsi="Arial" w:cs="Arial"/>
        </w:rPr>
        <w:t>andlord</w:t>
      </w:r>
      <w:r w:rsidR="008278CD" w:rsidRPr="00665242">
        <w:rPr>
          <w:rFonts w:ascii="Arial" w:hAnsi="Arial" w:cs="Arial"/>
        </w:rPr>
        <w:t xml:space="preserve"> does not need to prove an element of </w:t>
      </w:r>
      <w:r w:rsidR="0010611A">
        <w:rPr>
          <w:rFonts w:ascii="Arial" w:hAnsi="Arial" w:cs="Arial"/>
        </w:rPr>
        <w:t>t</w:t>
      </w:r>
      <w:r w:rsidR="00133778">
        <w:rPr>
          <w:rFonts w:ascii="Arial" w:hAnsi="Arial" w:cs="Arial"/>
        </w:rPr>
        <w:t>enant</w:t>
      </w:r>
      <w:r w:rsidR="008278CD" w:rsidRPr="00665242">
        <w:rPr>
          <w:rFonts w:ascii="Arial" w:hAnsi="Arial" w:cs="Arial"/>
        </w:rPr>
        <w:t xml:space="preserve"> default to obtain possession</w:t>
      </w:r>
      <w:r w:rsidR="00665242">
        <w:rPr>
          <w:rFonts w:ascii="Arial" w:hAnsi="Arial" w:cs="Arial"/>
        </w:rPr>
        <w:t>.</w:t>
      </w:r>
    </w:p>
    <w:p w14:paraId="247E2F88" w14:textId="77777777" w:rsidR="00AB19C4" w:rsidRPr="00AB19C4" w:rsidRDefault="00AB19C4" w:rsidP="00AB19C4">
      <w:pPr>
        <w:pStyle w:val="ListParagraph"/>
        <w:rPr>
          <w:rFonts w:ascii="Arial" w:hAnsi="Arial" w:cs="Arial"/>
        </w:rPr>
      </w:pPr>
    </w:p>
    <w:p w14:paraId="42BE959B" w14:textId="6D4607CD" w:rsidR="00AB19C4" w:rsidRDefault="00071A71" w:rsidP="00677884">
      <w:pPr>
        <w:pStyle w:val="ListParagraph"/>
        <w:numPr>
          <w:ilvl w:val="0"/>
          <w:numId w:val="6"/>
        </w:numPr>
        <w:spacing w:after="300"/>
        <w:jc w:val="both"/>
        <w:rPr>
          <w:rFonts w:ascii="Arial" w:hAnsi="Arial" w:cs="Arial"/>
        </w:rPr>
      </w:pPr>
      <w:r>
        <w:rPr>
          <w:rFonts w:ascii="Arial" w:hAnsi="Arial" w:cs="Arial"/>
        </w:rPr>
        <w:t xml:space="preserve">If you intend to serve a </w:t>
      </w:r>
      <w:r w:rsidR="00596ECB">
        <w:rPr>
          <w:rFonts w:ascii="Arial" w:hAnsi="Arial" w:cs="Arial"/>
        </w:rPr>
        <w:t>Section</w:t>
      </w:r>
      <w:r>
        <w:rPr>
          <w:rFonts w:ascii="Arial" w:hAnsi="Arial" w:cs="Arial"/>
        </w:rPr>
        <w:t xml:space="preserve"> 8 Notice, ensure that: </w:t>
      </w:r>
    </w:p>
    <w:p w14:paraId="7F70E199" w14:textId="77777777" w:rsidR="00071A71" w:rsidRPr="00071A71" w:rsidRDefault="00071A71" w:rsidP="00071A71">
      <w:pPr>
        <w:pStyle w:val="ListParagraph"/>
        <w:rPr>
          <w:rFonts w:ascii="Arial" w:hAnsi="Arial" w:cs="Arial"/>
        </w:rPr>
      </w:pPr>
    </w:p>
    <w:p w14:paraId="1CE45A82" w14:textId="23FC56B3" w:rsidR="00071A71" w:rsidRDefault="00094D83" w:rsidP="00071A71">
      <w:pPr>
        <w:pStyle w:val="ListParagraph"/>
        <w:numPr>
          <w:ilvl w:val="0"/>
          <w:numId w:val="13"/>
        </w:numPr>
        <w:spacing w:after="300"/>
        <w:jc w:val="both"/>
        <w:rPr>
          <w:rFonts w:ascii="Arial" w:hAnsi="Arial" w:cs="Arial"/>
        </w:rPr>
      </w:pPr>
      <w:r>
        <w:rPr>
          <w:rFonts w:ascii="Arial" w:hAnsi="Arial" w:cs="Arial"/>
        </w:rPr>
        <w:t>The notice is in the prescribed form (Form 3)</w:t>
      </w:r>
      <w:r w:rsidR="007A7357">
        <w:rPr>
          <w:rFonts w:ascii="Arial" w:hAnsi="Arial" w:cs="Arial"/>
        </w:rPr>
        <w:t>;</w:t>
      </w:r>
    </w:p>
    <w:p w14:paraId="12AF0455" w14:textId="74A9C7DF" w:rsidR="00A453D2" w:rsidRDefault="00A453D2" w:rsidP="00071A71">
      <w:pPr>
        <w:pStyle w:val="ListParagraph"/>
        <w:numPr>
          <w:ilvl w:val="0"/>
          <w:numId w:val="13"/>
        </w:numPr>
        <w:spacing w:after="300"/>
        <w:jc w:val="both"/>
        <w:rPr>
          <w:rFonts w:ascii="Arial" w:hAnsi="Arial" w:cs="Arial"/>
        </w:rPr>
      </w:pPr>
      <w:r>
        <w:rPr>
          <w:rFonts w:ascii="Arial" w:hAnsi="Arial" w:cs="Arial"/>
        </w:rPr>
        <w:t xml:space="preserve">The grounds relied upon within the notice are correctly set </w:t>
      </w:r>
      <w:r w:rsidR="00CB5F7F">
        <w:rPr>
          <w:rFonts w:ascii="Arial" w:hAnsi="Arial" w:cs="Arial"/>
        </w:rPr>
        <w:t>out</w:t>
      </w:r>
      <w:r w:rsidR="007A7357">
        <w:rPr>
          <w:rFonts w:ascii="Arial" w:hAnsi="Arial" w:cs="Arial"/>
        </w:rPr>
        <w:t>; and</w:t>
      </w:r>
    </w:p>
    <w:p w14:paraId="43A5F06F" w14:textId="462C4ED6" w:rsidR="00CB5F7F" w:rsidRDefault="00CB5F7F" w:rsidP="00071A71">
      <w:pPr>
        <w:pStyle w:val="ListParagraph"/>
        <w:numPr>
          <w:ilvl w:val="0"/>
          <w:numId w:val="13"/>
        </w:numPr>
        <w:spacing w:after="300"/>
        <w:jc w:val="both"/>
        <w:rPr>
          <w:rFonts w:ascii="Arial" w:hAnsi="Arial" w:cs="Arial"/>
        </w:rPr>
      </w:pPr>
      <w:r>
        <w:rPr>
          <w:rFonts w:ascii="Arial" w:hAnsi="Arial" w:cs="Arial"/>
        </w:rPr>
        <w:t>The grounds are correctly particularised within the notice</w:t>
      </w:r>
      <w:r w:rsidR="007A7357">
        <w:rPr>
          <w:rFonts w:ascii="Arial" w:hAnsi="Arial" w:cs="Arial"/>
        </w:rPr>
        <w:t xml:space="preserve">. </w:t>
      </w:r>
    </w:p>
    <w:p w14:paraId="60CDBE44" w14:textId="77777777" w:rsidR="008278CD" w:rsidRDefault="008278CD" w:rsidP="008278CD">
      <w:pPr>
        <w:pStyle w:val="ListParagraph"/>
        <w:spacing w:after="300"/>
        <w:jc w:val="both"/>
        <w:rPr>
          <w:rFonts w:ascii="Arial" w:hAnsi="Arial" w:cs="Arial"/>
        </w:rPr>
      </w:pPr>
    </w:p>
    <w:p w14:paraId="50FC95E8" w14:textId="2D4BAEF2" w:rsidR="00071A71" w:rsidRDefault="00071A71" w:rsidP="007D691B">
      <w:pPr>
        <w:pStyle w:val="ListParagraph"/>
        <w:numPr>
          <w:ilvl w:val="0"/>
          <w:numId w:val="6"/>
        </w:numPr>
        <w:spacing w:after="300"/>
        <w:jc w:val="both"/>
        <w:rPr>
          <w:rFonts w:ascii="Arial" w:hAnsi="Arial" w:cs="Arial"/>
        </w:rPr>
      </w:pPr>
      <w:r>
        <w:rPr>
          <w:rFonts w:ascii="Arial" w:hAnsi="Arial" w:cs="Arial"/>
        </w:rPr>
        <w:t xml:space="preserve">If you intend to serve a </w:t>
      </w:r>
      <w:r w:rsidR="00596ECB">
        <w:rPr>
          <w:rFonts w:ascii="Arial" w:hAnsi="Arial" w:cs="Arial"/>
        </w:rPr>
        <w:t>Section</w:t>
      </w:r>
      <w:r>
        <w:rPr>
          <w:rFonts w:ascii="Arial" w:hAnsi="Arial" w:cs="Arial"/>
        </w:rPr>
        <w:t xml:space="preserve"> 21 </w:t>
      </w:r>
      <w:r w:rsidR="005B302E">
        <w:rPr>
          <w:rFonts w:ascii="Arial" w:hAnsi="Arial" w:cs="Arial"/>
        </w:rPr>
        <w:t>Notice</w:t>
      </w:r>
      <w:r>
        <w:rPr>
          <w:rFonts w:ascii="Arial" w:hAnsi="Arial" w:cs="Arial"/>
        </w:rPr>
        <w:t xml:space="preserve"> in England, ensure that: </w:t>
      </w:r>
    </w:p>
    <w:p w14:paraId="49828A28" w14:textId="77777777" w:rsidR="00071A71" w:rsidRDefault="00071A71" w:rsidP="00071A71">
      <w:pPr>
        <w:pStyle w:val="ListParagraph"/>
        <w:spacing w:after="300"/>
        <w:jc w:val="both"/>
        <w:rPr>
          <w:rFonts w:ascii="Arial" w:hAnsi="Arial" w:cs="Arial"/>
        </w:rPr>
      </w:pPr>
    </w:p>
    <w:p w14:paraId="2D147D62" w14:textId="7C832456" w:rsidR="005B302E" w:rsidRDefault="005B302E" w:rsidP="005B302E">
      <w:pPr>
        <w:pStyle w:val="ListParagraph"/>
        <w:numPr>
          <w:ilvl w:val="0"/>
          <w:numId w:val="14"/>
        </w:numPr>
        <w:spacing w:after="300"/>
        <w:jc w:val="both"/>
        <w:rPr>
          <w:rFonts w:ascii="Arial" w:hAnsi="Arial" w:cs="Arial"/>
        </w:rPr>
      </w:pPr>
      <w:r>
        <w:rPr>
          <w:rFonts w:ascii="Arial" w:hAnsi="Arial" w:cs="Arial"/>
        </w:rPr>
        <w:t xml:space="preserve">The </w:t>
      </w:r>
      <w:r w:rsidR="001B73BB">
        <w:rPr>
          <w:rFonts w:ascii="Arial" w:hAnsi="Arial" w:cs="Arial"/>
        </w:rPr>
        <w:t xml:space="preserve">notice is in the </w:t>
      </w:r>
      <w:r>
        <w:rPr>
          <w:rFonts w:ascii="Arial" w:hAnsi="Arial" w:cs="Arial"/>
        </w:rPr>
        <w:t xml:space="preserve">prescribed form </w:t>
      </w:r>
      <w:r w:rsidR="001B73BB">
        <w:rPr>
          <w:rFonts w:ascii="Arial" w:hAnsi="Arial" w:cs="Arial"/>
        </w:rPr>
        <w:t>(Form 6A)</w:t>
      </w:r>
      <w:r w:rsidR="007A7357">
        <w:rPr>
          <w:rFonts w:ascii="Arial" w:hAnsi="Arial" w:cs="Arial"/>
        </w:rPr>
        <w:t>;</w:t>
      </w:r>
    </w:p>
    <w:p w14:paraId="12F7E003" w14:textId="0B6DCCA2" w:rsidR="005B302E" w:rsidRDefault="005B302E" w:rsidP="005B302E">
      <w:pPr>
        <w:pStyle w:val="ListParagraph"/>
        <w:numPr>
          <w:ilvl w:val="0"/>
          <w:numId w:val="14"/>
        </w:numPr>
        <w:spacing w:after="300"/>
        <w:jc w:val="both"/>
        <w:rPr>
          <w:rFonts w:ascii="Arial" w:hAnsi="Arial" w:cs="Arial"/>
        </w:rPr>
      </w:pPr>
      <w:r>
        <w:rPr>
          <w:rFonts w:ascii="Arial" w:hAnsi="Arial" w:cs="Arial"/>
        </w:rPr>
        <w:t xml:space="preserve">The </w:t>
      </w:r>
      <w:r w:rsidR="0010611A">
        <w:rPr>
          <w:rFonts w:ascii="Arial" w:hAnsi="Arial" w:cs="Arial"/>
        </w:rPr>
        <w:t>t</w:t>
      </w:r>
      <w:r w:rsidR="00133778">
        <w:rPr>
          <w:rFonts w:ascii="Arial" w:hAnsi="Arial" w:cs="Arial"/>
        </w:rPr>
        <w:t>enant</w:t>
      </w:r>
      <w:r>
        <w:rPr>
          <w:rFonts w:ascii="Arial" w:hAnsi="Arial" w:cs="Arial"/>
        </w:rPr>
        <w:t xml:space="preserve"> has been served with a valid Energy Performance Certificate (EPC) and valid Gas Safety Certificate (GSC) for the property</w:t>
      </w:r>
      <w:r w:rsidR="007A7357">
        <w:rPr>
          <w:rFonts w:ascii="Arial" w:hAnsi="Arial" w:cs="Arial"/>
        </w:rPr>
        <w:t>;</w:t>
      </w:r>
    </w:p>
    <w:p w14:paraId="4A597EFF" w14:textId="0E500F96" w:rsidR="005B302E" w:rsidRDefault="005B302E" w:rsidP="005B302E">
      <w:pPr>
        <w:pStyle w:val="ListParagraph"/>
        <w:numPr>
          <w:ilvl w:val="0"/>
          <w:numId w:val="14"/>
        </w:numPr>
        <w:spacing w:after="300"/>
        <w:jc w:val="both"/>
        <w:rPr>
          <w:rFonts w:ascii="Arial" w:hAnsi="Arial" w:cs="Arial"/>
        </w:rPr>
      </w:pPr>
      <w:r>
        <w:rPr>
          <w:rFonts w:ascii="Arial" w:hAnsi="Arial" w:cs="Arial"/>
        </w:rPr>
        <w:t xml:space="preserve">The </w:t>
      </w:r>
      <w:r w:rsidR="0010611A">
        <w:rPr>
          <w:rFonts w:ascii="Arial" w:hAnsi="Arial" w:cs="Arial"/>
        </w:rPr>
        <w:t>t</w:t>
      </w:r>
      <w:r w:rsidR="00133778">
        <w:rPr>
          <w:rFonts w:ascii="Arial" w:hAnsi="Arial" w:cs="Arial"/>
        </w:rPr>
        <w:t>enant</w:t>
      </w:r>
      <w:r>
        <w:rPr>
          <w:rFonts w:ascii="Arial" w:hAnsi="Arial" w:cs="Arial"/>
        </w:rPr>
        <w:t xml:space="preserve"> has been served with the prescribed information about the rights and responsibilities of the </w:t>
      </w:r>
      <w:r w:rsidR="00622BCE">
        <w:rPr>
          <w:rFonts w:ascii="Arial" w:hAnsi="Arial" w:cs="Arial"/>
        </w:rPr>
        <w:t>l</w:t>
      </w:r>
      <w:r w:rsidR="00133778">
        <w:rPr>
          <w:rFonts w:ascii="Arial" w:hAnsi="Arial" w:cs="Arial"/>
        </w:rPr>
        <w:t>andlord</w:t>
      </w:r>
      <w:r>
        <w:rPr>
          <w:rFonts w:ascii="Arial" w:hAnsi="Arial" w:cs="Arial"/>
        </w:rPr>
        <w:t xml:space="preserve"> and </w:t>
      </w:r>
      <w:r w:rsidR="00EA11E8">
        <w:rPr>
          <w:rFonts w:ascii="Arial" w:hAnsi="Arial" w:cs="Arial"/>
        </w:rPr>
        <w:t>t</w:t>
      </w:r>
      <w:r w:rsidR="00133778">
        <w:rPr>
          <w:rFonts w:ascii="Arial" w:hAnsi="Arial" w:cs="Arial"/>
        </w:rPr>
        <w:t>enant</w:t>
      </w:r>
      <w:r>
        <w:rPr>
          <w:rFonts w:ascii="Arial" w:hAnsi="Arial" w:cs="Arial"/>
        </w:rPr>
        <w:t xml:space="preserve"> under the AST (the How to Rent guide)</w:t>
      </w:r>
      <w:r w:rsidR="007A7357">
        <w:rPr>
          <w:rFonts w:ascii="Arial" w:hAnsi="Arial" w:cs="Arial"/>
        </w:rPr>
        <w:t>;</w:t>
      </w:r>
    </w:p>
    <w:p w14:paraId="6669E768" w14:textId="08A69E12" w:rsidR="005B302E" w:rsidRPr="00E02E4E" w:rsidRDefault="005B302E" w:rsidP="005B302E">
      <w:pPr>
        <w:pStyle w:val="ListParagraph"/>
        <w:numPr>
          <w:ilvl w:val="0"/>
          <w:numId w:val="14"/>
        </w:numPr>
        <w:spacing w:after="300"/>
        <w:jc w:val="both"/>
        <w:rPr>
          <w:rFonts w:ascii="Arial" w:hAnsi="Arial" w:cs="Arial"/>
        </w:rPr>
      </w:pPr>
      <w:r w:rsidRPr="00E02E4E">
        <w:rPr>
          <w:rFonts w:ascii="Arial" w:hAnsi="Arial" w:cs="Arial"/>
        </w:rPr>
        <w:t xml:space="preserve">The deposit paid by the </w:t>
      </w:r>
      <w:r w:rsidR="0010611A">
        <w:rPr>
          <w:rFonts w:ascii="Arial" w:hAnsi="Arial" w:cs="Arial"/>
        </w:rPr>
        <w:t>t</w:t>
      </w:r>
      <w:r w:rsidR="00133778">
        <w:rPr>
          <w:rFonts w:ascii="Arial" w:hAnsi="Arial" w:cs="Arial"/>
        </w:rPr>
        <w:t>enant</w:t>
      </w:r>
      <w:r w:rsidRPr="00E02E4E">
        <w:rPr>
          <w:rFonts w:ascii="Arial" w:hAnsi="Arial" w:cs="Arial"/>
        </w:rPr>
        <w:t xml:space="preserve"> must have been protected within a Tenancy Deposit Scheme</w:t>
      </w:r>
      <w:r>
        <w:rPr>
          <w:rFonts w:ascii="Arial" w:hAnsi="Arial" w:cs="Arial"/>
        </w:rPr>
        <w:t xml:space="preserve"> (TDS) and the </w:t>
      </w:r>
      <w:r w:rsidR="00622BCE">
        <w:rPr>
          <w:rFonts w:ascii="Arial" w:hAnsi="Arial" w:cs="Arial"/>
        </w:rPr>
        <w:t>l</w:t>
      </w:r>
      <w:r w:rsidR="00133778">
        <w:rPr>
          <w:rFonts w:ascii="Arial" w:hAnsi="Arial" w:cs="Arial"/>
        </w:rPr>
        <w:t>andlord</w:t>
      </w:r>
      <w:r>
        <w:rPr>
          <w:rFonts w:ascii="Arial" w:hAnsi="Arial" w:cs="Arial"/>
        </w:rPr>
        <w:t xml:space="preserve"> must </w:t>
      </w:r>
      <w:r w:rsidRPr="00E02E4E">
        <w:rPr>
          <w:rFonts w:ascii="Arial" w:hAnsi="Arial" w:cs="Arial"/>
        </w:rPr>
        <w:t>comply with the initial requirements of the TDS</w:t>
      </w:r>
      <w:r>
        <w:rPr>
          <w:rFonts w:ascii="Arial" w:hAnsi="Arial" w:cs="Arial"/>
        </w:rPr>
        <w:t xml:space="preserve">, including </w:t>
      </w:r>
      <w:r w:rsidRPr="00E02E4E">
        <w:rPr>
          <w:rFonts w:ascii="Arial" w:hAnsi="Arial" w:cs="Arial"/>
        </w:rPr>
        <w:t xml:space="preserve">providing prescribed information to the </w:t>
      </w:r>
      <w:r w:rsidR="0010611A">
        <w:rPr>
          <w:rFonts w:ascii="Arial" w:hAnsi="Arial" w:cs="Arial"/>
        </w:rPr>
        <w:t>t</w:t>
      </w:r>
      <w:r w:rsidR="00133778">
        <w:rPr>
          <w:rFonts w:ascii="Arial" w:hAnsi="Arial" w:cs="Arial"/>
        </w:rPr>
        <w:t>enan</w:t>
      </w:r>
      <w:r w:rsidR="007A7357">
        <w:rPr>
          <w:rFonts w:ascii="Arial" w:hAnsi="Arial" w:cs="Arial"/>
        </w:rPr>
        <w:t>t;</w:t>
      </w:r>
    </w:p>
    <w:p w14:paraId="07DF7AC5" w14:textId="7B0ACB30" w:rsidR="005B302E" w:rsidRDefault="005B302E" w:rsidP="005B302E">
      <w:pPr>
        <w:pStyle w:val="ListParagraph"/>
        <w:numPr>
          <w:ilvl w:val="0"/>
          <w:numId w:val="14"/>
        </w:numPr>
        <w:spacing w:after="300"/>
        <w:jc w:val="both"/>
        <w:rPr>
          <w:rFonts w:ascii="Arial" w:hAnsi="Arial" w:cs="Arial"/>
        </w:rPr>
      </w:pPr>
      <w:r>
        <w:rPr>
          <w:rFonts w:ascii="Arial" w:hAnsi="Arial" w:cs="Arial"/>
        </w:rPr>
        <w:t>The property has a House in Multiple Occupation (HMO) licence, if so required</w:t>
      </w:r>
      <w:r w:rsidR="007A7357">
        <w:rPr>
          <w:rFonts w:ascii="Arial" w:hAnsi="Arial" w:cs="Arial"/>
        </w:rPr>
        <w:t>;</w:t>
      </w:r>
    </w:p>
    <w:p w14:paraId="23757FF4" w14:textId="49D2F4AE" w:rsidR="005B302E" w:rsidRDefault="005B302E" w:rsidP="005B302E">
      <w:pPr>
        <w:pStyle w:val="ListParagraph"/>
        <w:numPr>
          <w:ilvl w:val="0"/>
          <w:numId w:val="14"/>
        </w:numPr>
        <w:spacing w:after="300"/>
        <w:jc w:val="both"/>
        <w:rPr>
          <w:rFonts w:ascii="Arial" w:hAnsi="Arial" w:cs="Arial"/>
        </w:rPr>
      </w:pPr>
      <w:r>
        <w:rPr>
          <w:rFonts w:ascii="Arial" w:hAnsi="Arial" w:cs="Arial"/>
        </w:rPr>
        <w:lastRenderedPageBreak/>
        <w:t>A selective licence has been obtained, if required</w:t>
      </w:r>
      <w:r w:rsidR="007A7357">
        <w:rPr>
          <w:rFonts w:ascii="Arial" w:hAnsi="Arial" w:cs="Arial"/>
        </w:rPr>
        <w:t>; and</w:t>
      </w:r>
    </w:p>
    <w:p w14:paraId="6DBA89CE" w14:textId="23C03933" w:rsidR="005B302E" w:rsidRPr="00823E2C" w:rsidRDefault="005B302E" w:rsidP="005B302E">
      <w:pPr>
        <w:pStyle w:val="ListParagraph"/>
        <w:numPr>
          <w:ilvl w:val="0"/>
          <w:numId w:val="14"/>
        </w:numPr>
        <w:spacing w:after="300"/>
        <w:jc w:val="both"/>
        <w:rPr>
          <w:rFonts w:ascii="Arial" w:hAnsi="Arial" w:cs="Arial"/>
        </w:rPr>
      </w:pPr>
      <w:r>
        <w:rPr>
          <w:rFonts w:ascii="Arial" w:hAnsi="Arial" w:cs="Arial"/>
        </w:rPr>
        <w:t xml:space="preserve">The </w:t>
      </w:r>
      <w:r w:rsidR="00622BCE">
        <w:rPr>
          <w:rFonts w:ascii="Arial" w:hAnsi="Arial" w:cs="Arial"/>
        </w:rPr>
        <w:t>l</w:t>
      </w:r>
      <w:r w:rsidR="00133778">
        <w:rPr>
          <w:rFonts w:ascii="Arial" w:hAnsi="Arial" w:cs="Arial"/>
        </w:rPr>
        <w:t>andlord</w:t>
      </w:r>
      <w:r>
        <w:rPr>
          <w:rFonts w:ascii="Arial" w:hAnsi="Arial" w:cs="Arial"/>
        </w:rPr>
        <w:t xml:space="preserve"> has returned any payments which cannot be required by them under the </w:t>
      </w:r>
      <w:r w:rsidR="00133778">
        <w:rPr>
          <w:rFonts w:ascii="Arial" w:hAnsi="Arial" w:cs="Arial"/>
        </w:rPr>
        <w:t>Tenant</w:t>
      </w:r>
      <w:r>
        <w:rPr>
          <w:rFonts w:ascii="Arial" w:hAnsi="Arial" w:cs="Arial"/>
        </w:rPr>
        <w:t xml:space="preserve"> Fees Act 2019. </w:t>
      </w:r>
    </w:p>
    <w:p w14:paraId="602AAA2F" w14:textId="77777777" w:rsidR="00071A71" w:rsidRDefault="00071A71" w:rsidP="00071A71">
      <w:pPr>
        <w:pStyle w:val="ListParagraph"/>
        <w:spacing w:after="300"/>
        <w:jc w:val="both"/>
        <w:rPr>
          <w:rFonts w:ascii="Arial" w:hAnsi="Arial" w:cs="Arial"/>
        </w:rPr>
      </w:pPr>
    </w:p>
    <w:p w14:paraId="603D54E2" w14:textId="03BBB822" w:rsidR="00071A71" w:rsidRDefault="00071A71" w:rsidP="00071A71">
      <w:pPr>
        <w:pStyle w:val="ListParagraph"/>
        <w:numPr>
          <w:ilvl w:val="0"/>
          <w:numId w:val="6"/>
        </w:numPr>
        <w:spacing w:after="300"/>
        <w:jc w:val="both"/>
        <w:rPr>
          <w:rFonts w:ascii="Arial" w:hAnsi="Arial" w:cs="Arial"/>
        </w:rPr>
      </w:pPr>
      <w:r>
        <w:rPr>
          <w:rFonts w:ascii="Arial" w:hAnsi="Arial" w:cs="Arial"/>
        </w:rPr>
        <w:t xml:space="preserve">If you intend to serve a </w:t>
      </w:r>
      <w:r w:rsidR="00596ECB">
        <w:rPr>
          <w:rFonts w:ascii="Arial" w:hAnsi="Arial" w:cs="Arial"/>
        </w:rPr>
        <w:t>Section</w:t>
      </w:r>
      <w:r>
        <w:rPr>
          <w:rFonts w:ascii="Arial" w:hAnsi="Arial" w:cs="Arial"/>
        </w:rPr>
        <w:t xml:space="preserve"> 21 Notice in Wales, ensure that: </w:t>
      </w:r>
    </w:p>
    <w:p w14:paraId="717230B2" w14:textId="77777777" w:rsidR="00071A71" w:rsidRDefault="00071A71" w:rsidP="00071A71">
      <w:pPr>
        <w:pStyle w:val="ListParagraph"/>
        <w:spacing w:after="300"/>
        <w:jc w:val="both"/>
        <w:rPr>
          <w:rFonts w:ascii="Arial" w:hAnsi="Arial" w:cs="Arial"/>
        </w:rPr>
      </w:pPr>
    </w:p>
    <w:p w14:paraId="5A2B75F9" w14:textId="02205AA3" w:rsidR="001B73BB" w:rsidRPr="00E02E4E" w:rsidRDefault="001B73BB" w:rsidP="001B73BB">
      <w:pPr>
        <w:pStyle w:val="ListParagraph"/>
        <w:numPr>
          <w:ilvl w:val="0"/>
          <w:numId w:val="15"/>
        </w:numPr>
        <w:spacing w:after="300"/>
        <w:jc w:val="both"/>
        <w:rPr>
          <w:rFonts w:ascii="Arial" w:hAnsi="Arial" w:cs="Arial"/>
        </w:rPr>
      </w:pPr>
      <w:r w:rsidRPr="00E02E4E">
        <w:rPr>
          <w:rFonts w:ascii="Arial" w:hAnsi="Arial" w:cs="Arial"/>
        </w:rPr>
        <w:t xml:space="preserve">The deposit paid by the </w:t>
      </w:r>
      <w:r w:rsidR="0010611A">
        <w:rPr>
          <w:rFonts w:ascii="Arial" w:hAnsi="Arial" w:cs="Arial"/>
        </w:rPr>
        <w:t>t</w:t>
      </w:r>
      <w:r w:rsidR="00133778">
        <w:rPr>
          <w:rFonts w:ascii="Arial" w:hAnsi="Arial" w:cs="Arial"/>
        </w:rPr>
        <w:t>enant</w:t>
      </w:r>
      <w:r w:rsidRPr="00E02E4E">
        <w:rPr>
          <w:rFonts w:ascii="Arial" w:hAnsi="Arial" w:cs="Arial"/>
        </w:rPr>
        <w:t xml:space="preserve"> must have been protected within a Tenancy Deposit Scheme</w:t>
      </w:r>
      <w:r>
        <w:rPr>
          <w:rFonts w:ascii="Arial" w:hAnsi="Arial" w:cs="Arial"/>
        </w:rPr>
        <w:t xml:space="preserve"> (TDS) and the </w:t>
      </w:r>
      <w:r w:rsidR="00622BCE">
        <w:rPr>
          <w:rFonts w:ascii="Arial" w:hAnsi="Arial" w:cs="Arial"/>
        </w:rPr>
        <w:t>l</w:t>
      </w:r>
      <w:r w:rsidR="00133778">
        <w:rPr>
          <w:rFonts w:ascii="Arial" w:hAnsi="Arial" w:cs="Arial"/>
        </w:rPr>
        <w:t>andlord</w:t>
      </w:r>
      <w:r>
        <w:rPr>
          <w:rFonts w:ascii="Arial" w:hAnsi="Arial" w:cs="Arial"/>
        </w:rPr>
        <w:t xml:space="preserve"> must </w:t>
      </w:r>
      <w:r w:rsidRPr="00E02E4E">
        <w:rPr>
          <w:rFonts w:ascii="Arial" w:hAnsi="Arial" w:cs="Arial"/>
        </w:rPr>
        <w:t>comply with the initial requirements of the TDS</w:t>
      </w:r>
      <w:r>
        <w:rPr>
          <w:rFonts w:ascii="Arial" w:hAnsi="Arial" w:cs="Arial"/>
        </w:rPr>
        <w:t xml:space="preserve">, including </w:t>
      </w:r>
      <w:r w:rsidRPr="00E02E4E">
        <w:rPr>
          <w:rFonts w:ascii="Arial" w:hAnsi="Arial" w:cs="Arial"/>
        </w:rPr>
        <w:t xml:space="preserve">providing prescribed information to the </w:t>
      </w:r>
      <w:r w:rsidR="0010611A">
        <w:rPr>
          <w:rFonts w:ascii="Arial" w:hAnsi="Arial" w:cs="Arial"/>
        </w:rPr>
        <w:t>t</w:t>
      </w:r>
      <w:r w:rsidR="00133778">
        <w:rPr>
          <w:rFonts w:ascii="Arial" w:hAnsi="Arial" w:cs="Arial"/>
        </w:rPr>
        <w:t>enant</w:t>
      </w:r>
      <w:r w:rsidR="007A7357">
        <w:rPr>
          <w:rFonts w:ascii="Arial" w:hAnsi="Arial" w:cs="Arial"/>
        </w:rPr>
        <w:t>;</w:t>
      </w:r>
    </w:p>
    <w:p w14:paraId="5059C359" w14:textId="2E41D5D7" w:rsidR="001B73BB" w:rsidRDefault="001B73BB" w:rsidP="001B73BB">
      <w:pPr>
        <w:pStyle w:val="ListParagraph"/>
        <w:numPr>
          <w:ilvl w:val="0"/>
          <w:numId w:val="15"/>
        </w:numPr>
        <w:spacing w:after="300"/>
        <w:jc w:val="both"/>
        <w:rPr>
          <w:rFonts w:ascii="Arial" w:hAnsi="Arial" w:cs="Arial"/>
        </w:rPr>
      </w:pPr>
      <w:r>
        <w:rPr>
          <w:rFonts w:ascii="Arial" w:hAnsi="Arial" w:cs="Arial"/>
        </w:rPr>
        <w:t>The property has a House in Multiple Occupation (HMO) licence, if so required</w:t>
      </w:r>
      <w:r w:rsidR="007A7357">
        <w:rPr>
          <w:rFonts w:ascii="Arial" w:hAnsi="Arial" w:cs="Arial"/>
        </w:rPr>
        <w:t>;</w:t>
      </w:r>
    </w:p>
    <w:p w14:paraId="1EA80AC5" w14:textId="2EB55C8B" w:rsidR="001B73BB" w:rsidRDefault="001B73BB" w:rsidP="001B73BB">
      <w:pPr>
        <w:pStyle w:val="ListParagraph"/>
        <w:numPr>
          <w:ilvl w:val="0"/>
          <w:numId w:val="15"/>
        </w:numPr>
        <w:spacing w:after="300"/>
        <w:jc w:val="both"/>
        <w:rPr>
          <w:rFonts w:ascii="Arial" w:hAnsi="Arial" w:cs="Arial"/>
        </w:rPr>
      </w:pPr>
      <w:r>
        <w:rPr>
          <w:rFonts w:ascii="Arial" w:hAnsi="Arial" w:cs="Arial"/>
        </w:rPr>
        <w:t>A selective licence has been obtained, if required</w:t>
      </w:r>
      <w:r w:rsidR="007A7357">
        <w:rPr>
          <w:rFonts w:ascii="Arial" w:hAnsi="Arial" w:cs="Arial"/>
        </w:rPr>
        <w:t>;</w:t>
      </w:r>
    </w:p>
    <w:p w14:paraId="2FB1EE73" w14:textId="5D7FA380" w:rsidR="001B73BB" w:rsidRDefault="001B73BB" w:rsidP="001B73BB">
      <w:pPr>
        <w:pStyle w:val="ListParagraph"/>
        <w:numPr>
          <w:ilvl w:val="0"/>
          <w:numId w:val="15"/>
        </w:numPr>
        <w:spacing w:after="300"/>
        <w:jc w:val="both"/>
        <w:rPr>
          <w:rFonts w:ascii="Arial" w:hAnsi="Arial" w:cs="Arial"/>
        </w:rPr>
      </w:pPr>
      <w:r>
        <w:rPr>
          <w:rFonts w:ascii="Arial" w:hAnsi="Arial" w:cs="Arial"/>
        </w:rPr>
        <w:t xml:space="preserve">They are registered as a </w:t>
      </w:r>
      <w:r w:rsidR="00622BCE">
        <w:rPr>
          <w:rFonts w:ascii="Arial" w:hAnsi="Arial" w:cs="Arial"/>
        </w:rPr>
        <w:t>l</w:t>
      </w:r>
      <w:r w:rsidR="00133778">
        <w:rPr>
          <w:rFonts w:ascii="Arial" w:hAnsi="Arial" w:cs="Arial"/>
        </w:rPr>
        <w:t>andlord</w:t>
      </w:r>
      <w:r>
        <w:rPr>
          <w:rFonts w:ascii="Arial" w:hAnsi="Arial" w:cs="Arial"/>
        </w:rPr>
        <w:t xml:space="preserve"> and hold the required licence to rent, or they use a licence managing agent to set up the tenancies and manage the property</w:t>
      </w:r>
      <w:r w:rsidR="007A7357">
        <w:rPr>
          <w:rFonts w:ascii="Arial" w:hAnsi="Arial" w:cs="Arial"/>
        </w:rPr>
        <w:t>; and</w:t>
      </w:r>
    </w:p>
    <w:p w14:paraId="0D39F6C2" w14:textId="2208A5D4" w:rsidR="00071A71" w:rsidRDefault="001B73BB" w:rsidP="001A5887">
      <w:pPr>
        <w:pStyle w:val="ListParagraph"/>
        <w:numPr>
          <w:ilvl w:val="0"/>
          <w:numId w:val="15"/>
        </w:numPr>
        <w:spacing w:after="300"/>
        <w:jc w:val="both"/>
        <w:rPr>
          <w:rFonts w:ascii="Arial" w:hAnsi="Arial" w:cs="Arial"/>
        </w:rPr>
      </w:pPr>
      <w:r w:rsidRPr="003B642F">
        <w:rPr>
          <w:rFonts w:ascii="Arial" w:hAnsi="Arial" w:cs="Arial"/>
        </w:rPr>
        <w:t xml:space="preserve">The </w:t>
      </w:r>
      <w:r w:rsidR="00622BCE">
        <w:rPr>
          <w:rFonts w:ascii="Arial" w:hAnsi="Arial" w:cs="Arial"/>
        </w:rPr>
        <w:t>l</w:t>
      </w:r>
      <w:r w:rsidR="00133778">
        <w:rPr>
          <w:rFonts w:ascii="Arial" w:hAnsi="Arial" w:cs="Arial"/>
        </w:rPr>
        <w:t>andlord</w:t>
      </w:r>
      <w:r w:rsidRPr="003B642F">
        <w:rPr>
          <w:rFonts w:ascii="Arial" w:hAnsi="Arial" w:cs="Arial"/>
        </w:rPr>
        <w:t xml:space="preserve"> has returned any payments which cannot be required by them under the Rent Homes (Fees Etc.) (Wales) Act 2019. </w:t>
      </w:r>
    </w:p>
    <w:p w14:paraId="1D574E25" w14:textId="14FC0797" w:rsidR="007A6A08" w:rsidRDefault="007A6A08" w:rsidP="007A6A08">
      <w:pPr>
        <w:pStyle w:val="ListParagraph"/>
        <w:spacing w:after="300"/>
        <w:jc w:val="both"/>
        <w:rPr>
          <w:rFonts w:ascii="Arial" w:hAnsi="Arial" w:cs="Arial"/>
        </w:rPr>
      </w:pPr>
    </w:p>
    <w:p w14:paraId="75528FAE" w14:textId="3DAAB4F1" w:rsidR="007A6A08" w:rsidRDefault="007A6A08" w:rsidP="007A6A08">
      <w:pPr>
        <w:pStyle w:val="ListParagraph"/>
        <w:numPr>
          <w:ilvl w:val="0"/>
          <w:numId w:val="6"/>
        </w:numPr>
        <w:spacing w:after="300"/>
        <w:jc w:val="both"/>
        <w:rPr>
          <w:rFonts w:ascii="Arial" w:hAnsi="Arial" w:cs="Arial"/>
        </w:rPr>
      </w:pPr>
      <w:r>
        <w:rPr>
          <w:rFonts w:ascii="Arial" w:hAnsi="Arial" w:cs="Arial"/>
        </w:rPr>
        <w:t xml:space="preserve">If you intend to serve a Notice to Quit, ensure that: </w:t>
      </w:r>
    </w:p>
    <w:p w14:paraId="58EC62F5" w14:textId="77777777" w:rsidR="002B0E17" w:rsidRPr="007A6A08" w:rsidRDefault="002B0E17" w:rsidP="002B0E17">
      <w:pPr>
        <w:pStyle w:val="ListParagraph"/>
        <w:spacing w:after="300"/>
        <w:jc w:val="both"/>
        <w:rPr>
          <w:rFonts w:ascii="Arial" w:hAnsi="Arial" w:cs="Arial"/>
        </w:rPr>
      </w:pPr>
    </w:p>
    <w:p w14:paraId="013AAA89" w14:textId="1EAC38E4" w:rsidR="00E34331" w:rsidRDefault="00E34331" w:rsidP="002B0E17">
      <w:pPr>
        <w:pStyle w:val="ListParagraph"/>
        <w:numPr>
          <w:ilvl w:val="0"/>
          <w:numId w:val="17"/>
        </w:numPr>
        <w:spacing w:after="300"/>
        <w:jc w:val="both"/>
        <w:rPr>
          <w:rFonts w:ascii="Arial" w:hAnsi="Arial" w:cs="Arial"/>
        </w:rPr>
      </w:pPr>
      <w:r>
        <w:rPr>
          <w:rFonts w:ascii="Arial" w:hAnsi="Arial" w:cs="Arial"/>
        </w:rPr>
        <w:t>T</w:t>
      </w:r>
      <w:r w:rsidRPr="00E83B2F">
        <w:rPr>
          <w:rFonts w:ascii="Arial" w:hAnsi="Arial" w:cs="Arial"/>
        </w:rPr>
        <w:t xml:space="preserve">he notice </w:t>
      </w:r>
      <w:r>
        <w:rPr>
          <w:rFonts w:ascii="Arial" w:hAnsi="Arial" w:cs="Arial"/>
        </w:rPr>
        <w:t>is i</w:t>
      </w:r>
      <w:r w:rsidRPr="00E83B2F">
        <w:rPr>
          <w:rFonts w:ascii="Arial" w:hAnsi="Arial" w:cs="Arial"/>
        </w:rPr>
        <w:t>n writin</w:t>
      </w:r>
      <w:r>
        <w:rPr>
          <w:rFonts w:ascii="Arial" w:hAnsi="Arial" w:cs="Arial"/>
        </w:rPr>
        <w:t>g</w:t>
      </w:r>
      <w:r w:rsidR="001B4B1D">
        <w:rPr>
          <w:rFonts w:ascii="Arial" w:hAnsi="Arial" w:cs="Arial"/>
        </w:rPr>
        <w:t xml:space="preserve">, and </w:t>
      </w:r>
    </w:p>
    <w:p w14:paraId="41900DE4" w14:textId="534A63C2" w:rsidR="007A6A08" w:rsidRPr="007A6A08" w:rsidRDefault="00E34331" w:rsidP="002B0E17">
      <w:pPr>
        <w:pStyle w:val="ListParagraph"/>
        <w:numPr>
          <w:ilvl w:val="0"/>
          <w:numId w:val="17"/>
        </w:numPr>
        <w:spacing w:after="300"/>
        <w:jc w:val="both"/>
        <w:rPr>
          <w:rFonts w:ascii="Arial" w:hAnsi="Arial" w:cs="Arial"/>
        </w:rPr>
      </w:pPr>
      <w:r>
        <w:rPr>
          <w:rFonts w:ascii="Arial" w:hAnsi="Arial" w:cs="Arial"/>
        </w:rPr>
        <w:t>The notice c</w:t>
      </w:r>
      <w:r w:rsidRPr="00E83B2F">
        <w:rPr>
          <w:rFonts w:ascii="Arial" w:hAnsi="Arial" w:cs="Arial"/>
        </w:rPr>
        <w:t>ontain</w:t>
      </w:r>
      <w:r>
        <w:rPr>
          <w:rFonts w:ascii="Arial" w:hAnsi="Arial" w:cs="Arial"/>
        </w:rPr>
        <w:t>s</w:t>
      </w:r>
      <w:r w:rsidRPr="00E83B2F">
        <w:rPr>
          <w:rFonts w:ascii="Arial" w:hAnsi="Arial" w:cs="Arial"/>
        </w:rPr>
        <w:t xml:space="preserve"> the information currently prescribed by the Notices to Quit etc. (Prescribed Information) Regulations 1988 (SI 1988/2201)</w:t>
      </w:r>
      <w:r>
        <w:rPr>
          <w:rFonts w:ascii="Arial" w:hAnsi="Arial" w:cs="Arial"/>
        </w:rPr>
        <w:t xml:space="preserve">. </w:t>
      </w:r>
    </w:p>
    <w:p w14:paraId="796E6E40" w14:textId="10D3DB44" w:rsidR="000F565A" w:rsidRDefault="000F565A" w:rsidP="000F565A">
      <w:pPr>
        <w:pStyle w:val="ListParagraph"/>
        <w:spacing w:after="300"/>
        <w:jc w:val="both"/>
        <w:rPr>
          <w:rFonts w:ascii="Arial" w:hAnsi="Arial" w:cs="Arial"/>
        </w:rPr>
      </w:pPr>
    </w:p>
    <w:p w14:paraId="6C1EE679" w14:textId="540DE103" w:rsidR="000F565A" w:rsidRPr="000F565A" w:rsidRDefault="000F565A" w:rsidP="000F565A">
      <w:pPr>
        <w:pStyle w:val="ListParagraph"/>
        <w:numPr>
          <w:ilvl w:val="0"/>
          <w:numId w:val="6"/>
        </w:numPr>
        <w:spacing w:after="300"/>
        <w:jc w:val="both"/>
        <w:rPr>
          <w:rFonts w:ascii="Arial" w:hAnsi="Arial" w:cs="Arial"/>
        </w:rPr>
      </w:pPr>
      <w:r>
        <w:rPr>
          <w:rFonts w:ascii="Arial" w:hAnsi="Arial" w:cs="Arial"/>
        </w:rPr>
        <w:t>Remember that as a result of the restrictions caused by the CVA 2020 and CPR PD 5</w:t>
      </w:r>
      <w:r w:rsidR="00860B14">
        <w:rPr>
          <w:rFonts w:ascii="Arial" w:hAnsi="Arial" w:cs="Arial"/>
        </w:rPr>
        <w:t xml:space="preserve">1Z, you can serve a notice (with a three month minimum period) and issue the claim at Court but the Court will not list a hearing for </w:t>
      </w:r>
      <w:r w:rsidR="002721F8">
        <w:rPr>
          <w:rFonts w:ascii="Arial" w:hAnsi="Arial" w:cs="Arial"/>
        </w:rPr>
        <w:t xml:space="preserve">90 days upon receipt of the claim. Therefore, it is important to issue the claim as soon as possible in order to start the clock on the </w:t>
      </w:r>
      <w:proofErr w:type="gramStart"/>
      <w:r w:rsidR="002721F8">
        <w:rPr>
          <w:rFonts w:ascii="Arial" w:hAnsi="Arial" w:cs="Arial"/>
        </w:rPr>
        <w:t>90 day</w:t>
      </w:r>
      <w:proofErr w:type="gramEnd"/>
      <w:r w:rsidR="002721F8">
        <w:rPr>
          <w:rFonts w:ascii="Arial" w:hAnsi="Arial" w:cs="Arial"/>
        </w:rPr>
        <w:t xml:space="preserve"> waiting period. </w:t>
      </w:r>
      <w:r w:rsidR="00D004E7">
        <w:rPr>
          <w:rFonts w:ascii="Arial" w:hAnsi="Arial" w:cs="Arial"/>
        </w:rPr>
        <w:t>Once the order for possession is made and expires, you will need to check whether the</w:t>
      </w:r>
      <w:r w:rsidR="00D004E7" w:rsidRPr="004723BF">
        <w:rPr>
          <w:rFonts w:ascii="Arial" w:hAnsi="Arial" w:cs="Arial"/>
        </w:rPr>
        <w:t xml:space="preserve"> Taking Control of Goods and Certification of Enforcement Agents (Amendment) (Coronavirus) Regulations 2020 (SI 2020/451) (2020 Regulations)</w:t>
      </w:r>
      <w:r w:rsidR="00D004E7">
        <w:rPr>
          <w:rFonts w:ascii="Arial" w:hAnsi="Arial" w:cs="Arial"/>
        </w:rPr>
        <w:t xml:space="preserve"> are still in force</w:t>
      </w:r>
      <w:r w:rsidR="004D0BA2">
        <w:rPr>
          <w:rFonts w:ascii="Arial" w:hAnsi="Arial" w:cs="Arial"/>
        </w:rPr>
        <w:t xml:space="preserve"> to allow you to enforce the order. </w:t>
      </w:r>
    </w:p>
    <w:p w14:paraId="584C9C18" w14:textId="56AEC404" w:rsidR="0003550E" w:rsidRDefault="0003550E" w:rsidP="007103B1">
      <w:pPr>
        <w:jc w:val="both"/>
        <w:rPr>
          <w:rFonts w:ascii="Futura Medium" w:hAnsi="Futura Medium" w:cs="Futura Medium"/>
        </w:rPr>
      </w:pPr>
      <w:r w:rsidRPr="007103B1">
        <w:rPr>
          <w:rFonts w:ascii="Futura Medium" w:hAnsi="Futura Medium" w:cs="Futura Medium" w:hint="cs"/>
        </w:rPr>
        <w:t xml:space="preserve">This note is for general information only and is not and is not intended to constitute legal advice on any general or specific legal matter. For legal advice on particular cases please contact </w:t>
      </w:r>
      <w:r w:rsidR="008B0787">
        <w:rPr>
          <w:rFonts w:ascii="Futura Medium" w:hAnsi="Futura Medium" w:cs="Futura Medium"/>
        </w:rPr>
        <w:t xml:space="preserve">Ben </w:t>
      </w:r>
      <w:proofErr w:type="spellStart"/>
      <w:r w:rsidR="008B0787">
        <w:rPr>
          <w:rFonts w:ascii="Futura Medium" w:hAnsi="Futura Medium" w:cs="Futura Medium"/>
        </w:rPr>
        <w:t>Cressley</w:t>
      </w:r>
      <w:proofErr w:type="spellEnd"/>
      <w:r w:rsidRPr="007103B1">
        <w:rPr>
          <w:rFonts w:ascii="Futura Medium" w:hAnsi="Futura Medium" w:cs="Futura Medium" w:hint="cs"/>
        </w:rPr>
        <w:t xml:space="preserve">, </w:t>
      </w:r>
      <w:r w:rsidR="008B0787">
        <w:rPr>
          <w:rFonts w:ascii="Futura Medium" w:hAnsi="Futura Medium" w:cs="Futura Medium"/>
        </w:rPr>
        <w:t xml:space="preserve">Senior </w:t>
      </w:r>
      <w:r w:rsidRPr="007103B1">
        <w:rPr>
          <w:rFonts w:ascii="Futura Medium" w:hAnsi="Futura Medium" w:cs="Futura Medium" w:hint="cs"/>
        </w:rPr>
        <w:t xml:space="preserve">Civil Team Clerk, on </w:t>
      </w:r>
      <w:r w:rsidR="00F26C07" w:rsidRPr="00F26C07">
        <w:rPr>
          <w:rFonts w:ascii="Futura Medium" w:hAnsi="Futura Medium" w:cs="Futura Medium"/>
        </w:rPr>
        <w:t xml:space="preserve"> 0207 427 6810</w:t>
      </w:r>
      <w:r w:rsidRPr="007103B1">
        <w:rPr>
          <w:rFonts w:ascii="Futura Medium" w:hAnsi="Futura Medium" w:cs="Futura Medium" w:hint="cs"/>
        </w:rPr>
        <w:t xml:space="preserve"> to discuss instructing Counsel. </w:t>
      </w:r>
    </w:p>
    <w:p w14:paraId="0E0D3976" w14:textId="77777777" w:rsidR="007103B1" w:rsidRPr="007103B1" w:rsidRDefault="007103B1" w:rsidP="007103B1">
      <w:pPr>
        <w:jc w:val="both"/>
        <w:rPr>
          <w:rFonts w:ascii="Futura Medium" w:hAnsi="Futura Medium" w:cs="Futura Medium"/>
        </w:rPr>
      </w:pPr>
    </w:p>
    <w:p w14:paraId="2C621732" w14:textId="02B6B011" w:rsidR="0003550E" w:rsidRPr="00961173" w:rsidRDefault="008B0787" w:rsidP="00961173">
      <w:pPr>
        <w:jc w:val="right"/>
        <w:rPr>
          <w:rFonts w:ascii="Arial" w:hAnsi="Arial" w:cs="Arial"/>
          <w:b/>
        </w:rPr>
      </w:pPr>
      <w:r>
        <w:rPr>
          <w:rFonts w:ascii="Arial" w:hAnsi="Arial" w:cs="Arial"/>
          <w:b/>
        </w:rPr>
        <w:t>IAN CAIN</w:t>
      </w:r>
    </w:p>
    <w:p w14:paraId="4A209CE6" w14:textId="77777777" w:rsidR="0003550E" w:rsidRPr="00961173" w:rsidRDefault="0003550E" w:rsidP="00961173">
      <w:pPr>
        <w:jc w:val="right"/>
        <w:rPr>
          <w:rFonts w:ascii="Arial" w:hAnsi="Arial" w:cs="Arial"/>
          <w:b/>
        </w:rPr>
      </w:pPr>
      <w:r w:rsidRPr="00961173">
        <w:rPr>
          <w:rFonts w:ascii="Arial" w:hAnsi="Arial" w:cs="Arial"/>
          <w:b/>
        </w:rPr>
        <w:t xml:space="preserve">GOLDSMITH CHAMBERS </w:t>
      </w:r>
    </w:p>
    <w:p w14:paraId="6030052F" w14:textId="48EB356B" w:rsidR="0003550E" w:rsidRDefault="000C3233" w:rsidP="00961173">
      <w:pPr>
        <w:jc w:val="right"/>
        <w:rPr>
          <w:rFonts w:ascii="Arial" w:hAnsi="Arial" w:cs="Arial"/>
          <w:b/>
        </w:rPr>
      </w:pPr>
      <w:r>
        <w:rPr>
          <w:rFonts w:ascii="Arial" w:hAnsi="Arial" w:cs="Arial"/>
          <w:b/>
        </w:rPr>
        <w:t>1</w:t>
      </w:r>
      <w:r w:rsidR="00BB397C">
        <w:rPr>
          <w:rFonts w:ascii="Arial" w:hAnsi="Arial" w:cs="Arial"/>
          <w:b/>
        </w:rPr>
        <w:t>0</w:t>
      </w:r>
      <w:r w:rsidR="0003550E" w:rsidRPr="00961173">
        <w:rPr>
          <w:rFonts w:ascii="Arial" w:hAnsi="Arial" w:cs="Arial"/>
          <w:b/>
          <w:vertAlign w:val="superscript"/>
        </w:rPr>
        <w:t>TH</w:t>
      </w:r>
      <w:r w:rsidR="0003550E" w:rsidRPr="00961173">
        <w:rPr>
          <w:rFonts w:ascii="Arial" w:hAnsi="Arial" w:cs="Arial"/>
          <w:b/>
        </w:rPr>
        <w:t xml:space="preserve"> </w:t>
      </w:r>
      <w:r w:rsidR="008B0787">
        <w:rPr>
          <w:rFonts w:ascii="Arial" w:hAnsi="Arial" w:cs="Arial"/>
          <w:b/>
        </w:rPr>
        <w:t>MAY</w:t>
      </w:r>
      <w:r w:rsidR="0003550E" w:rsidRPr="00961173">
        <w:rPr>
          <w:rFonts w:ascii="Arial" w:hAnsi="Arial" w:cs="Arial"/>
          <w:b/>
        </w:rPr>
        <w:t xml:space="preserve"> 2020</w:t>
      </w:r>
    </w:p>
    <w:p w14:paraId="48967442" w14:textId="4EF6E33D" w:rsidR="00E96BB0" w:rsidRDefault="00E96BB0" w:rsidP="00961173">
      <w:pPr>
        <w:jc w:val="right"/>
        <w:rPr>
          <w:rFonts w:ascii="Arial" w:hAnsi="Arial" w:cs="Arial"/>
          <w:b/>
        </w:rPr>
      </w:pPr>
    </w:p>
    <w:p w14:paraId="70787E23" w14:textId="77777777" w:rsidR="00E96BB0" w:rsidRPr="00961173" w:rsidRDefault="00E96BB0" w:rsidP="00A81713">
      <w:pPr>
        <w:rPr>
          <w:rFonts w:ascii="Arial" w:hAnsi="Arial" w:cs="Arial"/>
          <w:b/>
        </w:rPr>
      </w:pPr>
    </w:p>
    <w:sectPr w:rsidR="00E96BB0" w:rsidRPr="00961173" w:rsidSect="00576CDA">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00A1" w14:textId="77777777" w:rsidR="00967C1B" w:rsidRDefault="00967C1B" w:rsidP="009579F3">
      <w:r>
        <w:separator/>
      </w:r>
    </w:p>
  </w:endnote>
  <w:endnote w:type="continuationSeparator" w:id="0">
    <w:p w14:paraId="0354F8D7" w14:textId="77777777" w:rsidR="00967C1B" w:rsidRDefault="00967C1B" w:rsidP="009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0058877"/>
      <w:docPartObj>
        <w:docPartGallery w:val="Page Numbers (Bottom of Page)"/>
        <w:docPartUnique/>
      </w:docPartObj>
    </w:sdtPr>
    <w:sdtEndPr>
      <w:rPr>
        <w:rStyle w:val="PageNumber"/>
      </w:rPr>
    </w:sdtEndPr>
    <w:sdtContent>
      <w:p w14:paraId="285D82D6" w14:textId="77777777" w:rsidR="009579F3" w:rsidRDefault="009579F3" w:rsidP="005232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11DB7" w14:textId="77777777" w:rsidR="009579F3" w:rsidRDefault="0095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1251744"/>
      <w:docPartObj>
        <w:docPartGallery w:val="Page Numbers (Bottom of Page)"/>
        <w:docPartUnique/>
      </w:docPartObj>
    </w:sdtPr>
    <w:sdtEndPr>
      <w:rPr>
        <w:rStyle w:val="PageNumber"/>
      </w:rPr>
    </w:sdtEndPr>
    <w:sdtContent>
      <w:p w14:paraId="45B3A158" w14:textId="77777777" w:rsidR="009579F3" w:rsidRDefault="009579F3" w:rsidP="005232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417A39" w14:textId="77777777" w:rsidR="009579F3" w:rsidRDefault="0095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CD39A" w14:textId="77777777" w:rsidR="00967C1B" w:rsidRDefault="00967C1B" w:rsidP="009579F3">
      <w:r>
        <w:separator/>
      </w:r>
    </w:p>
  </w:footnote>
  <w:footnote w:type="continuationSeparator" w:id="0">
    <w:p w14:paraId="7BDC707B" w14:textId="77777777" w:rsidR="00967C1B" w:rsidRDefault="00967C1B" w:rsidP="009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380"/>
    <w:multiLevelType w:val="hybridMultilevel"/>
    <w:tmpl w:val="3410D088"/>
    <w:lvl w:ilvl="0" w:tplc="31C4735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871D7"/>
    <w:multiLevelType w:val="hybridMultilevel"/>
    <w:tmpl w:val="3FE8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4957"/>
    <w:multiLevelType w:val="hybridMultilevel"/>
    <w:tmpl w:val="B3E83B06"/>
    <w:lvl w:ilvl="0" w:tplc="C3AA095A">
      <w:start w:val="1"/>
      <w:numFmt w:val="decimal"/>
      <w:lvlText w:val="%1)"/>
      <w:lvlJc w:val="left"/>
      <w:pPr>
        <w:tabs>
          <w:tab w:val="num" w:pos="720"/>
        </w:tabs>
        <w:ind w:left="720" w:hanging="360"/>
      </w:pPr>
    </w:lvl>
    <w:lvl w:ilvl="1" w:tplc="218A244A" w:tentative="1">
      <w:start w:val="1"/>
      <w:numFmt w:val="decimal"/>
      <w:lvlText w:val="%2)"/>
      <w:lvlJc w:val="left"/>
      <w:pPr>
        <w:tabs>
          <w:tab w:val="num" w:pos="1440"/>
        </w:tabs>
        <w:ind w:left="1440" w:hanging="360"/>
      </w:pPr>
    </w:lvl>
    <w:lvl w:ilvl="2" w:tplc="731EDAE6" w:tentative="1">
      <w:start w:val="1"/>
      <w:numFmt w:val="decimal"/>
      <w:lvlText w:val="%3)"/>
      <w:lvlJc w:val="left"/>
      <w:pPr>
        <w:tabs>
          <w:tab w:val="num" w:pos="2160"/>
        </w:tabs>
        <w:ind w:left="2160" w:hanging="360"/>
      </w:pPr>
    </w:lvl>
    <w:lvl w:ilvl="3" w:tplc="44C2303C" w:tentative="1">
      <w:start w:val="1"/>
      <w:numFmt w:val="decimal"/>
      <w:lvlText w:val="%4)"/>
      <w:lvlJc w:val="left"/>
      <w:pPr>
        <w:tabs>
          <w:tab w:val="num" w:pos="2880"/>
        </w:tabs>
        <w:ind w:left="2880" w:hanging="360"/>
      </w:pPr>
    </w:lvl>
    <w:lvl w:ilvl="4" w:tplc="EE62B466" w:tentative="1">
      <w:start w:val="1"/>
      <w:numFmt w:val="decimal"/>
      <w:lvlText w:val="%5)"/>
      <w:lvlJc w:val="left"/>
      <w:pPr>
        <w:tabs>
          <w:tab w:val="num" w:pos="3600"/>
        </w:tabs>
        <w:ind w:left="3600" w:hanging="360"/>
      </w:pPr>
    </w:lvl>
    <w:lvl w:ilvl="5" w:tplc="37CAAED2" w:tentative="1">
      <w:start w:val="1"/>
      <w:numFmt w:val="decimal"/>
      <w:lvlText w:val="%6)"/>
      <w:lvlJc w:val="left"/>
      <w:pPr>
        <w:tabs>
          <w:tab w:val="num" w:pos="4320"/>
        </w:tabs>
        <w:ind w:left="4320" w:hanging="360"/>
      </w:pPr>
    </w:lvl>
    <w:lvl w:ilvl="6" w:tplc="4EE4D8AA" w:tentative="1">
      <w:start w:val="1"/>
      <w:numFmt w:val="decimal"/>
      <w:lvlText w:val="%7)"/>
      <w:lvlJc w:val="left"/>
      <w:pPr>
        <w:tabs>
          <w:tab w:val="num" w:pos="5040"/>
        </w:tabs>
        <w:ind w:left="5040" w:hanging="360"/>
      </w:pPr>
    </w:lvl>
    <w:lvl w:ilvl="7" w:tplc="A18286D0" w:tentative="1">
      <w:start w:val="1"/>
      <w:numFmt w:val="decimal"/>
      <w:lvlText w:val="%8)"/>
      <w:lvlJc w:val="left"/>
      <w:pPr>
        <w:tabs>
          <w:tab w:val="num" w:pos="5760"/>
        </w:tabs>
        <w:ind w:left="5760" w:hanging="360"/>
      </w:pPr>
    </w:lvl>
    <w:lvl w:ilvl="8" w:tplc="7B0630E8" w:tentative="1">
      <w:start w:val="1"/>
      <w:numFmt w:val="decimal"/>
      <w:lvlText w:val="%9)"/>
      <w:lvlJc w:val="left"/>
      <w:pPr>
        <w:tabs>
          <w:tab w:val="num" w:pos="6480"/>
        </w:tabs>
        <w:ind w:left="6480" w:hanging="360"/>
      </w:pPr>
    </w:lvl>
  </w:abstractNum>
  <w:abstractNum w:abstractNumId="3" w15:restartNumberingAfterBreak="0">
    <w:nsid w:val="165D35C1"/>
    <w:multiLevelType w:val="hybridMultilevel"/>
    <w:tmpl w:val="CA26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5690D"/>
    <w:multiLevelType w:val="hybridMultilevel"/>
    <w:tmpl w:val="34B2170A"/>
    <w:lvl w:ilvl="0" w:tplc="2310A1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46C2C"/>
    <w:multiLevelType w:val="hybridMultilevel"/>
    <w:tmpl w:val="55CE24E0"/>
    <w:lvl w:ilvl="0" w:tplc="68CAAED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2625E5"/>
    <w:multiLevelType w:val="hybridMultilevel"/>
    <w:tmpl w:val="1A1C27AA"/>
    <w:lvl w:ilvl="0" w:tplc="968607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65798C"/>
    <w:multiLevelType w:val="hybridMultilevel"/>
    <w:tmpl w:val="60B4568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82796"/>
    <w:multiLevelType w:val="hybridMultilevel"/>
    <w:tmpl w:val="AF46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97965"/>
    <w:multiLevelType w:val="hybridMultilevel"/>
    <w:tmpl w:val="B0F0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8219A"/>
    <w:multiLevelType w:val="hybridMultilevel"/>
    <w:tmpl w:val="60B4568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B22F4"/>
    <w:multiLevelType w:val="hybridMultilevel"/>
    <w:tmpl w:val="B602126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B41C3"/>
    <w:multiLevelType w:val="hybridMultilevel"/>
    <w:tmpl w:val="A5CC375A"/>
    <w:lvl w:ilvl="0" w:tplc="BF08235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1A0A57"/>
    <w:multiLevelType w:val="hybridMultilevel"/>
    <w:tmpl w:val="A00C5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B54AF"/>
    <w:multiLevelType w:val="hybridMultilevel"/>
    <w:tmpl w:val="46A6C864"/>
    <w:lvl w:ilvl="0" w:tplc="EB884FD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8B50F1"/>
    <w:multiLevelType w:val="hybridMultilevel"/>
    <w:tmpl w:val="086A3F54"/>
    <w:lvl w:ilvl="0" w:tplc="CB921E88">
      <w:start w:val="1"/>
      <w:numFmt w:val="decimal"/>
      <w:lvlText w:val="%1."/>
      <w:lvlJc w:val="left"/>
      <w:pPr>
        <w:tabs>
          <w:tab w:val="num" w:pos="720"/>
        </w:tabs>
        <w:ind w:left="720" w:hanging="360"/>
      </w:pPr>
    </w:lvl>
    <w:lvl w:ilvl="1" w:tplc="908A898C" w:tentative="1">
      <w:start w:val="1"/>
      <w:numFmt w:val="decimal"/>
      <w:lvlText w:val="%2."/>
      <w:lvlJc w:val="left"/>
      <w:pPr>
        <w:tabs>
          <w:tab w:val="num" w:pos="1440"/>
        </w:tabs>
        <w:ind w:left="1440" w:hanging="360"/>
      </w:pPr>
    </w:lvl>
    <w:lvl w:ilvl="2" w:tplc="32E047AE" w:tentative="1">
      <w:start w:val="1"/>
      <w:numFmt w:val="decimal"/>
      <w:lvlText w:val="%3."/>
      <w:lvlJc w:val="left"/>
      <w:pPr>
        <w:tabs>
          <w:tab w:val="num" w:pos="2160"/>
        </w:tabs>
        <w:ind w:left="2160" w:hanging="360"/>
      </w:pPr>
    </w:lvl>
    <w:lvl w:ilvl="3" w:tplc="37D8C3D2" w:tentative="1">
      <w:start w:val="1"/>
      <w:numFmt w:val="decimal"/>
      <w:lvlText w:val="%4."/>
      <w:lvlJc w:val="left"/>
      <w:pPr>
        <w:tabs>
          <w:tab w:val="num" w:pos="2880"/>
        </w:tabs>
        <w:ind w:left="2880" w:hanging="360"/>
      </w:pPr>
    </w:lvl>
    <w:lvl w:ilvl="4" w:tplc="0A8CF276" w:tentative="1">
      <w:start w:val="1"/>
      <w:numFmt w:val="decimal"/>
      <w:lvlText w:val="%5."/>
      <w:lvlJc w:val="left"/>
      <w:pPr>
        <w:tabs>
          <w:tab w:val="num" w:pos="3600"/>
        </w:tabs>
        <w:ind w:left="3600" w:hanging="360"/>
      </w:pPr>
    </w:lvl>
    <w:lvl w:ilvl="5" w:tplc="61E0587A" w:tentative="1">
      <w:start w:val="1"/>
      <w:numFmt w:val="decimal"/>
      <w:lvlText w:val="%6."/>
      <w:lvlJc w:val="left"/>
      <w:pPr>
        <w:tabs>
          <w:tab w:val="num" w:pos="4320"/>
        </w:tabs>
        <w:ind w:left="4320" w:hanging="360"/>
      </w:pPr>
    </w:lvl>
    <w:lvl w:ilvl="6" w:tplc="AEA4484A" w:tentative="1">
      <w:start w:val="1"/>
      <w:numFmt w:val="decimal"/>
      <w:lvlText w:val="%7."/>
      <w:lvlJc w:val="left"/>
      <w:pPr>
        <w:tabs>
          <w:tab w:val="num" w:pos="5040"/>
        </w:tabs>
        <w:ind w:left="5040" w:hanging="360"/>
      </w:pPr>
    </w:lvl>
    <w:lvl w:ilvl="7" w:tplc="B596BF00" w:tentative="1">
      <w:start w:val="1"/>
      <w:numFmt w:val="decimal"/>
      <w:lvlText w:val="%8."/>
      <w:lvlJc w:val="left"/>
      <w:pPr>
        <w:tabs>
          <w:tab w:val="num" w:pos="5760"/>
        </w:tabs>
        <w:ind w:left="5760" w:hanging="360"/>
      </w:pPr>
    </w:lvl>
    <w:lvl w:ilvl="8" w:tplc="0B80A6F0" w:tentative="1">
      <w:start w:val="1"/>
      <w:numFmt w:val="decimal"/>
      <w:lvlText w:val="%9."/>
      <w:lvlJc w:val="left"/>
      <w:pPr>
        <w:tabs>
          <w:tab w:val="num" w:pos="6480"/>
        </w:tabs>
        <w:ind w:left="6480" w:hanging="360"/>
      </w:pPr>
    </w:lvl>
  </w:abstractNum>
  <w:abstractNum w:abstractNumId="16" w15:restartNumberingAfterBreak="0">
    <w:nsid w:val="6F5C763F"/>
    <w:multiLevelType w:val="hybridMultilevel"/>
    <w:tmpl w:val="6E9824F4"/>
    <w:lvl w:ilvl="0" w:tplc="E48440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9A1F82"/>
    <w:multiLevelType w:val="hybridMultilevel"/>
    <w:tmpl w:val="25269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7"/>
  </w:num>
  <w:num w:numId="5">
    <w:abstractNumId w:val="3"/>
  </w:num>
  <w:num w:numId="6">
    <w:abstractNumId w:val="10"/>
  </w:num>
  <w:num w:numId="7">
    <w:abstractNumId w:val="13"/>
  </w:num>
  <w:num w:numId="8">
    <w:abstractNumId w:val="12"/>
  </w:num>
  <w:num w:numId="9">
    <w:abstractNumId w:val="16"/>
  </w:num>
  <w:num w:numId="10">
    <w:abstractNumId w:val="11"/>
  </w:num>
  <w:num w:numId="11">
    <w:abstractNumId w:val="2"/>
  </w:num>
  <w:num w:numId="12">
    <w:abstractNumId w:val="15"/>
  </w:num>
  <w:num w:numId="13">
    <w:abstractNumId w:val="14"/>
  </w:num>
  <w:num w:numId="14">
    <w:abstractNumId w:val="5"/>
  </w:num>
  <w:num w:numId="15">
    <w:abstractNumId w:val="0"/>
  </w:num>
  <w:num w:numId="16">
    <w:abstractNumId w:val="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7D"/>
    <w:rsid w:val="0000449D"/>
    <w:rsid w:val="0000530D"/>
    <w:rsid w:val="00006815"/>
    <w:rsid w:val="000072C2"/>
    <w:rsid w:val="00013E7D"/>
    <w:rsid w:val="000216E3"/>
    <w:rsid w:val="00027E5C"/>
    <w:rsid w:val="0003136E"/>
    <w:rsid w:val="0003550E"/>
    <w:rsid w:val="00040E79"/>
    <w:rsid w:val="000570DA"/>
    <w:rsid w:val="00067391"/>
    <w:rsid w:val="00071A71"/>
    <w:rsid w:val="00080074"/>
    <w:rsid w:val="000817C7"/>
    <w:rsid w:val="000915D1"/>
    <w:rsid w:val="00092A52"/>
    <w:rsid w:val="00094D83"/>
    <w:rsid w:val="00096276"/>
    <w:rsid w:val="000A2B34"/>
    <w:rsid w:val="000A455B"/>
    <w:rsid w:val="000B09E9"/>
    <w:rsid w:val="000B3F7B"/>
    <w:rsid w:val="000C3233"/>
    <w:rsid w:val="000D1E41"/>
    <w:rsid w:val="000E12A1"/>
    <w:rsid w:val="000E4D23"/>
    <w:rsid w:val="000E549C"/>
    <w:rsid w:val="000E73C2"/>
    <w:rsid w:val="000F015D"/>
    <w:rsid w:val="000F1439"/>
    <w:rsid w:val="000F2344"/>
    <w:rsid w:val="000F4DAC"/>
    <w:rsid w:val="000F565A"/>
    <w:rsid w:val="00102B2C"/>
    <w:rsid w:val="00105C94"/>
    <w:rsid w:val="00105F48"/>
    <w:rsid w:val="0010611A"/>
    <w:rsid w:val="00133778"/>
    <w:rsid w:val="001343AC"/>
    <w:rsid w:val="001417D7"/>
    <w:rsid w:val="001465BF"/>
    <w:rsid w:val="001540E3"/>
    <w:rsid w:val="00155C00"/>
    <w:rsid w:val="00156EBE"/>
    <w:rsid w:val="001636D1"/>
    <w:rsid w:val="001657BD"/>
    <w:rsid w:val="00167CF9"/>
    <w:rsid w:val="0018751F"/>
    <w:rsid w:val="00192BD3"/>
    <w:rsid w:val="0019562C"/>
    <w:rsid w:val="001965FB"/>
    <w:rsid w:val="001A1C9A"/>
    <w:rsid w:val="001A5887"/>
    <w:rsid w:val="001B08A6"/>
    <w:rsid w:val="001B0B48"/>
    <w:rsid w:val="001B4058"/>
    <w:rsid w:val="001B4B1D"/>
    <w:rsid w:val="001B73BB"/>
    <w:rsid w:val="001C22BF"/>
    <w:rsid w:val="001C67B4"/>
    <w:rsid w:val="001F233A"/>
    <w:rsid w:val="001F3982"/>
    <w:rsid w:val="001F665D"/>
    <w:rsid w:val="00202D05"/>
    <w:rsid w:val="002051DF"/>
    <w:rsid w:val="00214BF1"/>
    <w:rsid w:val="002153B2"/>
    <w:rsid w:val="00221834"/>
    <w:rsid w:val="00222F5F"/>
    <w:rsid w:val="00231191"/>
    <w:rsid w:val="00232A1F"/>
    <w:rsid w:val="0024717A"/>
    <w:rsid w:val="00250D49"/>
    <w:rsid w:val="00251846"/>
    <w:rsid w:val="00252698"/>
    <w:rsid w:val="002639C7"/>
    <w:rsid w:val="002714A8"/>
    <w:rsid w:val="002721F8"/>
    <w:rsid w:val="00280586"/>
    <w:rsid w:val="00280AB4"/>
    <w:rsid w:val="00281C90"/>
    <w:rsid w:val="00293073"/>
    <w:rsid w:val="002A0762"/>
    <w:rsid w:val="002B0AC8"/>
    <w:rsid w:val="002B0E17"/>
    <w:rsid w:val="002B3101"/>
    <w:rsid w:val="002C503C"/>
    <w:rsid w:val="002C5806"/>
    <w:rsid w:val="002D317B"/>
    <w:rsid w:val="002E6F15"/>
    <w:rsid w:val="002F61B3"/>
    <w:rsid w:val="00317658"/>
    <w:rsid w:val="0033095A"/>
    <w:rsid w:val="003312E7"/>
    <w:rsid w:val="00334F57"/>
    <w:rsid w:val="003401FE"/>
    <w:rsid w:val="00343B42"/>
    <w:rsid w:val="0037386F"/>
    <w:rsid w:val="00376BF5"/>
    <w:rsid w:val="00382FB8"/>
    <w:rsid w:val="003A1886"/>
    <w:rsid w:val="003A27BC"/>
    <w:rsid w:val="003B47B3"/>
    <w:rsid w:val="003B5D99"/>
    <w:rsid w:val="003B642F"/>
    <w:rsid w:val="003D0899"/>
    <w:rsid w:val="003D0E85"/>
    <w:rsid w:val="003E54E0"/>
    <w:rsid w:val="003E71CD"/>
    <w:rsid w:val="003F017C"/>
    <w:rsid w:val="003F1823"/>
    <w:rsid w:val="003F3B95"/>
    <w:rsid w:val="003F48C2"/>
    <w:rsid w:val="00405654"/>
    <w:rsid w:val="00407575"/>
    <w:rsid w:val="00415D80"/>
    <w:rsid w:val="00416178"/>
    <w:rsid w:val="004262F4"/>
    <w:rsid w:val="00432286"/>
    <w:rsid w:val="004331F7"/>
    <w:rsid w:val="00437B4F"/>
    <w:rsid w:val="0044718F"/>
    <w:rsid w:val="0046395B"/>
    <w:rsid w:val="00470FD6"/>
    <w:rsid w:val="004723BF"/>
    <w:rsid w:val="00472814"/>
    <w:rsid w:val="00481B9B"/>
    <w:rsid w:val="00490DE8"/>
    <w:rsid w:val="004A045A"/>
    <w:rsid w:val="004A319E"/>
    <w:rsid w:val="004B3730"/>
    <w:rsid w:val="004C4D12"/>
    <w:rsid w:val="004C7D62"/>
    <w:rsid w:val="004D03B6"/>
    <w:rsid w:val="004D0BA2"/>
    <w:rsid w:val="004D7446"/>
    <w:rsid w:val="004D7D91"/>
    <w:rsid w:val="004E4196"/>
    <w:rsid w:val="00501027"/>
    <w:rsid w:val="00503AAC"/>
    <w:rsid w:val="0050509E"/>
    <w:rsid w:val="0051123C"/>
    <w:rsid w:val="0052075E"/>
    <w:rsid w:val="00533C9B"/>
    <w:rsid w:val="00533F84"/>
    <w:rsid w:val="005358CF"/>
    <w:rsid w:val="00546C2D"/>
    <w:rsid w:val="005500F0"/>
    <w:rsid w:val="0056582E"/>
    <w:rsid w:val="00571C78"/>
    <w:rsid w:val="00573CB6"/>
    <w:rsid w:val="00574308"/>
    <w:rsid w:val="00576CDA"/>
    <w:rsid w:val="005911E7"/>
    <w:rsid w:val="00594AC1"/>
    <w:rsid w:val="00594D0A"/>
    <w:rsid w:val="0059531B"/>
    <w:rsid w:val="00596ECB"/>
    <w:rsid w:val="00597C64"/>
    <w:rsid w:val="005A30C4"/>
    <w:rsid w:val="005B07DD"/>
    <w:rsid w:val="005B302E"/>
    <w:rsid w:val="005C4279"/>
    <w:rsid w:val="005C67F3"/>
    <w:rsid w:val="005D6DD2"/>
    <w:rsid w:val="005E334B"/>
    <w:rsid w:val="005F426E"/>
    <w:rsid w:val="005F4B8D"/>
    <w:rsid w:val="005F53E5"/>
    <w:rsid w:val="00602E7C"/>
    <w:rsid w:val="006067CC"/>
    <w:rsid w:val="00606A98"/>
    <w:rsid w:val="00607953"/>
    <w:rsid w:val="00611B96"/>
    <w:rsid w:val="00612909"/>
    <w:rsid w:val="00616EC5"/>
    <w:rsid w:val="00621D3C"/>
    <w:rsid w:val="00622BCE"/>
    <w:rsid w:val="00624C6E"/>
    <w:rsid w:val="0062619F"/>
    <w:rsid w:val="00635751"/>
    <w:rsid w:val="00635D6E"/>
    <w:rsid w:val="00637FF7"/>
    <w:rsid w:val="006537D0"/>
    <w:rsid w:val="00655B55"/>
    <w:rsid w:val="00665242"/>
    <w:rsid w:val="00667068"/>
    <w:rsid w:val="00675CB0"/>
    <w:rsid w:val="00686414"/>
    <w:rsid w:val="00693FBC"/>
    <w:rsid w:val="006A2703"/>
    <w:rsid w:val="006A3BC0"/>
    <w:rsid w:val="006C0E70"/>
    <w:rsid w:val="006C1A80"/>
    <w:rsid w:val="006C3F3E"/>
    <w:rsid w:val="006C5E97"/>
    <w:rsid w:val="006D31E2"/>
    <w:rsid w:val="006D4A5C"/>
    <w:rsid w:val="006D72DA"/>
    <w:rsid w:val="006E48BC"/>
    <w:rsid w:val="006E5657"/>
    <w:rsid w:val="006F5B18"/>
    <w:rsid w:val="007103B1"/>
    <w:rsid w:val="00716028"/>
    <w:rsid w:val="00745179"/>
    <w:rsid w:val="00753040"/>
    <w:rsid w:val="00753263"/>
    <w:rsid w:val="0076053C"/>
    <w:rsid w:val="00763DBB"/>
    <w:rsid w:val="007726F5"/>
    <w:rsid w:val="00777A9A"/>
    <w:rsid w:val="00781FE7"/>
    <w:rsid w:val="00783CA7"/>
    <w:rsid w:val="00786B47"/>
    <w:rsid w:val="007A09C5"/>
    <w:rsid w:val="007A276D"/>
    <w:rsid w:val="007A66A2"/>
    <w:rsid w:val="007A6A08"/>
    <w:rsid w:val="007A7357"/>
    <w:rsid w:val="007C3ABA"/>
    <w:rsid w:val="007C75A8"/>
    <w:rsid w:val="007D18A3"/>
    <w:rsid w:val="007D691B"/>
    <w:rsid w:val="007E0807"/>
    <w:rsid w:val="007E4736"/>
    <w:rsid w:val="007E6A04"/>
    <w:rsid w:val="007F055F"/>
    <w:rsid w:val="007F08F1"/>
    <w:rsid w:val="007F3F21"/>
    <w:rsid w:val="00807834"/>
    <w:rsid w:val="008142E2"/>
    <w:rsid w:val="00816B2D"/>
    <w:rsid w:val="00820935"/>
    <w:rsid w:val="00823AB1"/>
    <w:rsid w:val="00823E2C"/>
    <w:rsid w:val="00825836"/>
    <w:rsid w:val="008258CA"/>
    <w:rsid w:val="00827752"/>
    <w:rsid w:val="008278CD"/>
    <w:rsid w:val="0083779B"/>
    <w:rsid w:val="00844DE2"/>
    <w:rsid w:val="00846783"/>
    <w:rsid w:val="00851751"/>
    <w:rsid w:val="008535EB"/>
    <w:rsid w:val="00855946"/>
    <w:rsid w:val="00860B14"/>
    <w:rsid w:val="00860F32"/>
    <w:rsid w:val="0086729B"/>
    <w:rsid w:val="0088200E"/>
    <w:rsid w:val="008B0787"/>
    <w:rsid w:val="008B6860"/>
    <w:rsid w:val="008B6881"/>
    <w:rsid w:val="008B7FBC"/>
    <w:rsid w:val="008D01DE"/>
    <w:rsid w:val="008D3DAF"/>
    <w:rsid w:val="008E669E"/>
    <w:rsid w:val="008F6C6E"/>
    <w:rsid w:val="00920303"/>
    <w:rsid w:val="00922A3F"/>
    <w:rsid w:val="00924A18"/>
    <w:rsid w:val="00932B83"/>
    <w:rsid w:val="009337DC"/>
    <w:rsid w:val="00935237"/>
    <w:rsid w:val="0093637D"/>
    <w:rsid w:val="00941B47"/>
    <w:rsid w:val="00943156"/>
    <w:rsid w:val="00945366"/>
    <w:rsid w:val="009453F2"/>
    <w:rsid w:val="00947695"/>
    <w:rsid w:val="00952336"/>
    <w:rsid w:val="009579F3"/>
    <w:rsid w:val="00961173"/>
    <w:rsid w:val="00961CA7"/>
    <w:rsid w:val="00967C1B"/>
    <w:rsid w:val="00970D2D"/>
    <w:rsid w:val="0098096D"/>
    <w:rsid w:val="00986C45"/>
    <w:rsid w:val="00986FDB"/>
    <w:rsid w:val="009903B0"/>
    <w:rsid w:val="009952D7"/>
    <w:rsid w:val="009967E9"/>
    <w:rsid w:val="009B1991"/>
    <w:rsid w:val="009C42A0"/>
    <w:rsid w:val="009D5A51"/>
    <w:rsid w:val="009E519D"/>
    <w:rsid w:val="009E52F0"/>
    <w:rsid w:val="00A02946"/>
    <w:rsid w:val="00A05BC0"/>
    <w:rsid w:val="00A06DB0"/>
    <w:rsid w:val="00A22163"/>
    <w:rsid w:val="00A24C1C"/>
    <w:rsid w:val="00A26A77"/>
    <w:rsid w:val="00A35095"/>
    <w:rsid w:val="00A35BF9"/>
    <w:rsid w:val="00A4043C"/>
    <w:rsid w:val="00A453D2"/>
    <w:rsid w:val="00A5234B"/>
    <w:rsid w:val="00A543CF"/>
    <w:rsid w:val="00A627F6"/>
    <w:rsid w:val="00A67180"/>
    <w:rsid w:val="00A73603"/>
    <w:rsid w:val="00A75191"/>
    <w:rsid w:val="00A81713"/>
    <w:rsid w:val="00A83817"/>
    <w:rsid w:val="00A937A2"/>
    <w:rsid w:val="00A95AEA"/>
    <w:rsid w:val="00AA0500"/>
    <w:rsid w:val="00AA0518"/>
    <w:rsid w:val="00AB0670"/>
    <w:rsid w:val="00AB19C4"/>
    <w:rsid w:val="00AB6755"/>
    <w:rsid w:val="00AC47DB"/>
    <w:rsid w:val="00AC7DD3"/>
    <w:rsid w:val="00AD47E4"/>
    <w:rsid w:val="00AD5D17"/>
    <w:rsid w:val="00AD66FA"/>
    <w:rsid w:val="00AE05D9"/>
    <w:rsid w:val="00AE0616"/>
    <w:rsid w:val="00AE0E49"/>
    <w:rsid w:val="00AE27FD"/>
    <w:rsid w:val="00AE48DD"/>
    <w:rsid w:val="00AF3702"/>
    <w:rsid w:val="00AF4B88"/>
    <w:rsid w:val="00AF6C40"/>
    <w:rsid w:val="00AF76FE"/>
    <w:rsid w:val="00B06AE2"/>
    <w:rsid w:val="00B10498"/>
    <w:rsid w:val="00B1255E"/>
    <w:rsid w:val="00B14F3B"/>
    <w:rsid w:val="00B15428"/>
    <w:rsid w:val="00B30A37"/>
    <w:rsid w:val="00B33920"/>
    <w:rsid w:val="00B37AF0"/>
    <w:rsid w:val="00B41B52"/>
    <w:rsid w:val="00B84F54"/>
    <w:rsid w:val="00B85451"/>
    <w:rsid w:val="00B85812"/>
    <w:rsid w:val="00B85F5D"/>
    <w:rsid w:val="00B87C83"/>
    <w:rsid w:val="00B964CF"/>
    <w:rsid w:val="00BA3107"/>
    <w:rsid w:val="00BA5FC9"/>
    <w:rsid w:val="00BB0872"/>
    <w:rsid w:val="00BB29CD"/>
    <w:rsid w:val="00BB397C"/>
    <w:rsid w:val="00BB43E3"/>
    <w:rsid w:val="00BB758A"/>
    <w:rsid w:val="00BC017C"/>
    <w:rsid w:val="00BD5892"/>
    <w:rsid w:val="00BD6434"/>
    <w:rsid w:val="00BE7AE3"/>
    <w:rsid w:val="00BF2BB9"/>
    <w:rsid w:val="00BF406C"/>
    <w:rsid w:val="00BF5E2D"/>
    <w:rsid w:val="00C00E3D"/>
    <w:rsid w:val="00C02896"/>
    <w:rsid w:val="00C20702"/>
    <w:rsid w:val="00C31DE8"/>
    <w:rsid w:val="00C3641A"/>
    <w:rsid w:val="00C3739E"/>
    <w:rsid w:val="00C50A57"/>
    <w:rsid w:val="00C52A63"/>
    <w:rsid w:val="00C53AE5"/>
    <w:rsid w:val="00C54706"/>
    <w:rsid w:val="00C576B1"/>
    <w:rsid w:val="00C61D78"/>
    <w:rsid w:val="00C658B8"/>
    <w:rsid w:val="00C77CA0"/>
    <w:rsid w:val="00C83B77"/>
    <w:rsid w:val="00C92B8B"/>
    <w:rsid w:val="00C94FE7"/>
    <w:rsid w:val="00CA6390"/>
    <w:rsid w:val="00CB1AAD"/>
    <w:rsid w:val="00CB4F53"/>
    <w:rsid w:val="00CB5F7F"/>
    <w:rsid w:val="00CB7D17"/>
    <w:rsid w:val="00CC5A4F"/>
    <w:rsid w:val="00CE2C4B"/>
    <w:rsid w:val="00CE2F70"/>
    <w:rsid w:val="00CE4A6D"/>
    <w:rsid w:val="00CF75C4"/>
    <w:rsid w:val="00D004E7"/>
    <w:rsid w:val="00D10961"/>
    <w:rsid w:val="00D11228"/>
    <w:rsid w:val="00D135A5"/>
    <w:rsid w:val="00D30366"/>
    <w:rsid w:val="00D34B33"/>
    <w:rsid w:val="00D47A04"/>
    <w:rsid w:val="00D526C9"/>
    <w:rsid w:val="00D569A1"/>
    <w:rsid w:val="00D611FA"/>
    <w:rsid w:val="00D63048"/>
    <w:rsid w:val="00D64092"/>
    <w:rsid w:val="00D75988"/>
    <w:rsid w:val="00D84F21"/>
    <w:rsid w:val="00D87C17"/>
    <w:rsid w:val="00D91788"/>
    <w:rsid w:val="00D94F1E"/>
    <w:rsid w:val="00DA545B"/>
    <w:rsid w:val="00DA615B"/>
    <w:rsid w:val="00DB3340"/>
    <w:rsid w:val="00DB4D8D"/>
    <w:rsid w:val="00DB6CD0"/>
    <w:rsid w:val="00DC5580"/>
    <w:rsid w:val="00DC5A2A"/>
    <w:rsid w:val="00DD2A9B"/>
    <w:rsid w:val="00DD3A1E"/>
    <w:rsid w:val="00DD6BD1"/>
    <w:rsid w:val="00DE0893"/>
    <w:rsid w:val="00DE30FD"/>
    <w:rsid w:val="00DF0BFF"/>
    <w:rsid w:val="00E02E4E"/>
    <w:rsid w:val="00E12886"/>
    <w:rsid w:val="00E13CE1"/>
    <w:rsid w:val="00E14F04"/>
    <w:rsid w:val="00E227CC"/>
    <w:rsid w:val="00E33428"/>
    <w:rsid w:val="00E342B8"/>
    <w:rsid w:val="00E34331"/>
    <w:rsid w:val="00E34C68"/>
    <w:rsid w:val="00E4314E"/>
    <w:rsid w:val="00E5166E"/>
    <w:rsid w:val="00E557DD"/>
    <w:rsid w:val="00E57B51"/>
    <w:rsid w:val="00E646C8"/>
    <w:rsid w:val="00E64C67"/>
    <w:rsid w:val="00E6667C"/>
    <w:rsid w:val="00E67FD8"/>
    <w:rsid w:val="00E757D9"/>
    <w:rsid w:val="00E80608"/>
    <w:rsid w:val="00E82A80"/>
    <w:rsid w:val="00E83B2F"/>
    <w:rsid w:val="00E85D1D"/>
    <w:rsid w:val="00E87789"/>
    <w:rsid w:val="00E91669"/>
    <w:rsid w:val="00E91760"/>
    <w:rsid w:val="00E94F9A"/>
    <w:rsid w:val="00E96BB0"/>
    <w:rsid w:val="00EA11E8"/>
    <w:rsid w:val="00EB0BD3"/>
    <w:rsid w:val="00EB0D0C"/>
    <w:rsid w:val="00EB1103"/>
    <w:rsid w:val="00EB21F4"/>
    <w:rsid w:val="00EB2D76"/>
    <w:rsid w:val="00EC023F"/>
    <w:rsid w:val="00EC2178"/>
    <w:rsid w:val="00EC3B60"/>
    <w:rsid w:val="00EC6B6A"/>
    <w:rsid w:val="00ED4B57"/>
    <w:rsid w:val="00ED557F"/>
    <w:rsid w:val="00EE5A09"/>
    <w:rsid w:val="00EF4999"/>
    <w:rsid w:val="00F046E2"/>
    <w:rsid w:val="00F066BD"/>
    <w:rsid w:val="00F17206"/>
    <w:rsid w:val="00F1745A"/>
    <w:rsid w:val="00F20451"/>
    <w:rsid w:val="00F22CDE"/>
    <w:rsid w:val="00F22F75"/>
    <w:rsid w:val="00F2466E"/>
    <w:rsid w:val="00F24CD2"/>
    <w:rsid w:val="00F26C07"/>
    <w:rsid w:val="00F303C3"/>
    <w:rsid w:val="00F31C80"/>
    <w:rsid w:val="00F3672C"/>
    <w:rsid w:val="00F41E13"/>
    <w:rsid w:val="00F427F4"/>
    <w:rsid w:val="00F43501"/>
    <w:rsid w:val="00F43774"/>
    <w:rsid w:val="00F43C7A"/>
    <w:rsid w:val="00F479AA"/>
    <w:rsid w:val="00F504E9"/>
    <w:rsid w:val="00F50640"/>
    <w:rsid w:val="00F540D8"/>
    <w:rsid w:val="00F67E6D"/>
    <w:rsid w:val="00F73681"/>
    <w:rsid w:val="00F761E3"/>
    <w:rsid w:val="00F763CC"/>
    <w:rsid w:val="00F81FCD"/>
    <w:rsid w:val="00F85208"/>
    <w:rsid w:val="00F85D7D"/>
    <w:rsid w:val="00F95A1B"/>
    <w:rsid w:val="00F97FA5"/>
    <w:rsid w:val="00FA2197"/>
    <w:rsid w:val="00FA3312"/>
    <w:rsid w:val="00FA7997"/>
    <w:rsid w:val="00FC2682"/>
    <w:rsid w:val="00FC566E"/>
    <w:rsid w:val="00FC7929"/>
    <w:rsid w:val="00FD3745"/>
    <w:rsid w:val="00FD53E9"/>
    <w:rsid w:val="00FD736B"/>
    <w:rsid w:val="00FE057B"/>
    <w:rsid w:val="00FE663D"/>
    <w:rsid w:val="00FF3D17"/>
    <w:rsid w:val="00FF4E02"/>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50B4"/>
  <w15:chartTrackingRefBased/>
  <w15:docId w15:val="{9F8BD185-5916-5A49-9EF0-BFE2B0AF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D7D"/>
    <w:pPr>
      <w:ind w:left="720"/>
      <w:contextualSpacing/>
    </w:pPr>
  </w:style>
  <w:style w:type="paragraph" w:styleId="Footer">
    <w:name w:val="footer"/>
    <w:basedOn w:val="Normal"/>
    <w:link w:val="FooterChar"/>
    <w:uiPriority w:val="99"/>
    <w:unhideWhenUsed/>
    <w:rsid w:val="009579F3"/>
    <w:pPr>
      <w:tabs>
        <w:tab w:val="center" w:pos="4513"/>
        <w:tab w:val="right" w:pos="9026"/>
      </w:tabs>
    </w:pPr>
  </w:style>
  <w:style w:type="character" w:customStyle="1" w:styleId="FooterChar">
    <w:name w:val="Footer Char"/>
    <w:basedOn w:val="DefaultParagraphFont"/>
    <w:link w:val="Footer"/>
    <w:uiPriority w:val="99"/>
    <w:rsid w:val="009579F3"/>
  </w:style>
  <w:style w:type="character" w:styleId="PageNumber">
    <w:name w:val="page number"/>
    <w:basedOn w:val="DefaultParagraphFont"/>
    <w:uiPriority w:val="99"/>
    <w:semiHidden/>
    <w:unhideWhenUsed/>
    <w:rsid w:val="009579F3"/>
  </w:style>
  <w:style w:type="paragraph" w:styleId="NoSpacing">
    <w:name w:val="No Spacing"/>
    <w:uiPriority w:val="1"/>
    <w:qFormat/>
    <w:rsid w:val="0003550E"/>
    <w:rPr>
      <w:sz w:val="22"/>
      <w:szCs w:val="22"/>
    </w:rPr>
  </w:style>
  <w:style w:type="paragraph" w:styleId="NormalWeb">
    <w:name w:val="Normal (Web)"/>
    <w:basedOn w:val="Normal"/>
    <w:uiPriority w:val="99"/>
    <w:unhideWhenUsed/>
    <w:rsid w:val="0096117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B43E3"/>
    <w:rPr>
      <w:color w:val="0563C1" w:themeColor="hyperlink"/>
      <w:u w:val="single"/>
    </w:rPr>
  </w:style>
  <w:style w:type="character" w:styleId="UnresolvedMention">
    <w:name w:val="Unresolved Mention"/>
    <w:basedOn w:val="DefaultParagraphFont"/>
    <w:uiPriority w:val="99"/>
    <w:semiHidden/>
    <w:unhideWhenUsed/>
    <w:rsid w:val="00BB4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3867">
      <w:bodyDiv w:val="1"/>
      <w:marLeft w:val="0"/>
      <w:marRight w:val="0"/>
      <w:marTop w:val="0"/>
      <w:marBottom w:val="0"/>
      <w:divBdr>
        <w:top w:val="none" w:sz="0" w:space="0" w:color="auto"/>
        <w:left w:val="none" w:sz="0" w:space="0" w:color="auto"/>
        <w:bottom w:val="none" w:sz="0" w:space="0" w:color="auto"/>
        <w:right w:val="none" w:sz="0" w:space="0" w:color="auto"/>
      </w:divBdr>
      <w:divsChild>
        <w:div w:id="1248005444">
          <w:marLeft w:val="576"/>
          <w:marRight w:val="0"/>
          <w:marTop w:val="60"/>
          <w:marBottom w:val="0"/>
          <w:divBdr>
            <w:top w:val="none" w:sz="0" w:space="0" w:color="auto"/>
            <w:left w:val="none" w:sz="0" w:space="0" w:color="auto"/>
            <w:bottom w:val="none" w:sz="0" w:space="0" w:color="auto"/>
            <w:right w:val="none" w:sz="0" w:space="0" w:color="auto"/>
          </w:divBdr>
        </w:div>
        <w:div w:id="889729717">
          <w:marLeft w:val="979"/>
          <w:marRight w:val="0"/>
          <w:marTop w:val="60"/>
          <w:marBottom w:val="0"/>
          <w:divBdr>
            <w:top w:val="none" w:sz="0" w:space="0" w:color="auto"/>
            <w:left w:val="none" w:sz="0" w:space="0" w:color="auto"/>
            <w:bottom w:val="none" w:sz="0" w:space="0" w:color="auto"/>
            <w:right w:val="none" w:sz="0" w:space="0" w:color="auto"/>
          </w:divBdr>
        </w:div>
        <w:div w:id="1280717582">
          <w:marLeft w:val="979"/>
          <w:marRight w:val="0"/>
          <w:marTop w:val="60"/>
          <w:marBottom w:val="0"/>
          <w:divBdr>
            <w:top w:val="none" w:sz="0" w:space="0" w:color="auto"/>
            <w:left w:val="none" w:sz="0" w:space="0" w:color="auto"/>
            <w:bottom w:val="none" w:sz="0" w:space="0" w:color="auto"/>
            <w:right w:val="none" w:sz="0" w:space="0" w:color="auto"/>
          </w:divBdr>
        </w:div>
        <w:div w:id="722145071">
          <w:marLeft w:val="979"/>
          <w:marRight w:val="0"/>
          <w:marTop w:val="60"/>
          <w:marBottom w:val="0"/>
          <w:divBdr>
            <w:top w:val="none" w:sz="0" w:space="0" w:color="auto"/>
            <w:left w:val="none" w:sz="0" w:space="0" w:color="auto"/>
            <w:bottom w:val="none" w:sz="0" w:space="0" w:color="auto"/>
            <w:right w:val="none" w:sz="0" w:space="0" w:color="auto"/>
          </w:divBdr>
        </w:div>
      </w:divsChild>
    </w:div>
    <w:div w:id="165289075">
      <w:bodyDiv w:val="1"/>
      <w:marLeft w:val="0"/>
      <w:marRight w:val="0"/>
      <w:marTop w:val="0"/>
      <w:marBottom w:val="0"/>
      <w:divBdr>
        <w:top w:val="none" w:sz="0" w:space="0" w:color="auto"/>
        <w:left w:val="none" w:sz="0" w:space="0" w:color="auto"/>
        <w:bottom w:val="none" w:sz="0" w:space="0" w:color="auto"/>
        <w:right w:val="none" w:sz="0" w:space="0" w:color="auto"/>
      </w:divBdr>
      <w:divsChild>
        <w:div w:id="1602252126">
          <w:marLeft w:val="0"/>
          <w:marRight w:val="0"/>
          <w:marTop w:val="223"/>
          <w:marBottom w:val="0"/>
          <w:divBdr>
            <w:top w:val="none" w:sz="0" w:space="0" w:color="auto"/>
            <w:left w:val="none" w:sz="0" w:space="0" w:color="auto"/>
            <w:bottom w:val="none" w:sz="0" w:space="0" w:color="auto"/>
            <w:right w:val="none" w:sz="0" w:space="0" w:color="auto"/>
          </w:divBdr>
          <w:divsChild>
            <w:div w:id="1438141845">
              <w:marLeft w:val="0"/>
              <w:marRight w:val="0"/>
              <w:marTop w:val="0"/>
              <w:marBottom w:val="0"/>
              <w:divBdr>
                <w:top w:val="none" w:sz="0" w:space="0" w:color="auto"/>
                <w:left w:val="none" w:sz="0" w:space="0" w:color="auto"/>
                <w:bottom w:val="none" w:sz="0" w:space="0" w:color="auto"/>
                <w:right w:val="none" w:sz="0" w:space="0" w:color="auto"/>
              </w:divBdr>
            </w:div>
          </w:divsChild>
        </w:div>
        <w:div w:id="1325205838">
          <w:marLeft w:val="0"/>
          <w:marRight w:val="0"/>
          <w:marTop w:val="223"/>
          <w:marBottom w:val="0"/>
          <w:divBdr>
            <w:top w:val="none" w:sz="0" w:space="0" w:color="auto"/>
            <w:left w:val="none" w:sz="0" w:space="0" w:color="auto"/>
            <w:bottom w:val="none" w:sz="0" w:space="0" w:color="auto"/>
            <w:right w:val="none" w:sz="0" w:space="0" w:color="auto"/>
          </w:divBdr>
          <w:divsChild>
            <w:div w:id="12757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0296">
      <w:bodyDiv w:val="1"/>
      <w:marLeft w:val="0"/>
      <w:marRight w:val="0"/>
      <w:marTop w:val="0"/>
      <w:marBottom w:val="0"/>
      <w:divBdr>
        <w:top w:val="none" w:sz="0" w:space="0" w:color="auto"/>
        <w:left w:val="none" w:sz="0" w:space="0" w:color="auto"/>
        <w:bottom w:val="none" w:sz="0" w:space="0" w:color="auto"/>
        <w:right w:val="none" w:sz="0" w:space="0" w:color="auto"/>
      </w:divBdr>
      <w:divsChild>
        <w:div w:id="1417705316">
          <w:marLeft w:val="979"/>
          <w:marRight w:val="0"/>
          <w:marTop w:val="0"/>
          <w:marBottom w:val="0"/>
          <w:divBdr>
            <w:top w:val="none" w:sz="0" w:space="0" w:color="auto"/>
            <w:left w:val="none" w:sz="0" w:space="0" w:color="auto"/>
            <w:bottom w:val="none" w:sz="0" w:space="0" w:color="auto"/>
            <w:right w:val="none" w:sz="0" w:space="0" w:color="auto"/>
          </w:divBdr>
        </w:div>
        <w:div w:id="1322126429">
          <w:marLeft w:val="979"/>
          <w:marRight w:val="0"/>
          <w:marTop w:val="0"/>
          <w:marBottom w:val="0"/>
          <w:divBdr>
            <w:top w:val="none" w:sz="0" w:space="0" w:color="auto"/>
            <w:left w:val="none" w:sz="0" w:space="0" w:color="auto"/>
            <w:bottom w:val="none" w:sz="0" w:space="0" w:color="auto"/>
            <w:right w:val="none" w:sz="0" w:space="0" w:color="auto"/>
          </w:divBdr>
        </w:div>
        <w:div w:id="506098542">
          <w:marLeft w:val="979"/>
          <w:marRight w:val="0"/>
          <w:marTop w:val="0"/>
          <w:marBottom w:val="0"/>
          <w:divBdr>
            <w:top w:val="none" w:sz="0" w:space="0" w:color="auto"/>
            <w:left w:val="none" w:sz="0" w:space="0" w:color="auto"/>
            <w:bottom w:val="none" w:sz="0" w:space="0" w:color="auto"/>
            <w:right w:val="none" w:sz="0" w:space="0" w:color="auto"/>
          </w:divBdr>
        </w:div>
        <w:div w:id="958687727">
          <w:marLeft w:val="979"/>
          <w:marRight w:val="0"/>
          <w:marTop w:val="0"/>
          <w:marBottom w:val="0"/>
          <w:divBdr>
            <w:top w:val="none" w:sz="0" w:space="0" w:color="auto"/>
            <w:left w:val="none" w:sz="0" w:space="0" w:color="auto"/>
            <w:bottom w:val="none" w:sz="0" w:space="0" w:color="auto"/>
            <w:right w:val="none" w:sz="0" w:space="0" w:color="auto"/>
          </w:divBdr>
        </w:div>
        <w:div w:id="1666591006">
          <w:marLeft w:val="979"/>
          <w:marRight w:val="0"/>
          <w:marTop w:val="0"/>
          <w:marBottom w:val="0"/>
          <w:divBdr>
            <w:top w:val="none" w:sz="0" w:space="0" w:color="auto"/>
            <w:left w:val="none" w:sz="0" w:space="0" w:color="auto"/>
            <w:bottom w:val="none" w:sz="0" w:space="0" w:color="auto"/>
            <w:right w:val="none" w:sz="0" w:space="0" w:color="auto"/>
          </w:divBdr>
        </w:div>
        <w:div w:id="196741043">
          <w:marLeft w:val="979"/>
          <w:marRight w:val="0"/>
          <w:marTop w:val="0"/>
          <w:marBottom w:val="0"/>
          <w:divBdr>
            <w:top w:val="none" w:sz="0" w:space="0" w:color="auto"/>
            <w:left w:val="none" w:sz="0" w:space="0" w:color="auto"/>
            <w:bottom w:val="none" w:sz="0" w:space="0" w:color="auto"/>
            <w:right w:val="none" w:sz="0" w:space="0" w:color="auto"/>
          </w:divBdr>
        </w:div>
        <w:div w:id="209194524">
          <w:marLeft w:val="979"/>
          <w:marRight w:val="0"/>
          <w:marTop w:val="0"/>
          <w:marBottom w:val="0"/>
          <w:divBdr>
            <w:top w:val="none" w:sz="0" w:space="0" w:color="auto"/>
            <w:left w:val="none" w:sz="0" w:space="0" w:color="auto"/>
            <w:bottom w:val="none" w:sz="0" w:space="0" w:color="auto"/>
            <w:right w:val="none" w:sz="0" w:space="0" w:color="auto"/>
          </w:divBdr>
        </w:div>
        <w:div w:id="1056126915">
          <w:marLeft w:val="979"/>
          <w:marRight w:val="0"/>
          <w:marTop w:val="0"/>
          <w:marBottom w:val="0"/>
          <w:divBdr>
            <w:top w:val="none" w:sz="0" w:space="0" w:color="auto"/>
            <w:left w:val="none" w:sz="0" w:space="0" w:color="auto"/>
            <w:bottom w:val="none" w:sz="0" w:space="0" w:color="auto"/>
            <w:right w:val="none" w:sz="0" w:space="0" w:color="auto"/>
          </w:divBdr>
        </w:div>
        <w:div w:id="1934514849">
          <w:marLeft w:val="979"/>
          <w:marRight w:val="0"/>
          <w:marTop w:val="0"/>
          <w:marBottom w:val="0"/>
          <w:divBdr>
            <w:top w:val="none" w:sz="0" w:space="0" w:color="auto"/>
            <w:left w:val="none" w:sz="0" w:space="0" w:color="auto"/>
            <w:bottom w:val="none" w:sz="0" w:space="0" w:color="auto"/>
            <w:right w:val="none" w:sz="0" w:space="0" w:color="auto"/>
          </w:divBdr>
        </w:div>
        <w:div w:id="1124352966">
          <w:marLeft w:val="979"/>
          <w:marRight w:val="0"/>
          <w:marTop w:val="0"/>
          <w:marBottom w:val="0"/>
          <w:divBdr>
            <w:top w:val="none" w:sz="0" w:space="0" w:color="auto"/>
            <w:left w:val="none" w:sz="0" w:space="0" w:color="auto"/>
            <w:bottom w:val="none" w:sz="0" w:space="0" w:color="auto"/>
            <w:right w:val="none" w:sz="0" w:space="0" w:color="auto"/>
          </w:divBdr>
        </w:div>
        <w:div w:id="934441729">
          <w:marLeft w:val="979"/>
          <w:marRight w:val="0"/>
          <w:marTop w:val="0"/>
          <w:marBottom w:val="0"/>
          <w:divBdr>
            <w:top w:val="none" w:sz="0" w:space="0" w:color="auto"/>
            <w:left w:val="none" w:sz="0" w:space="0" w:color="auto"/>
            <w:bottom w:val="none" w:sz="0" w:space="0" w:color="auto"/>
            <w:right w:val="none" w:sz="0" w:space="0" w:color="auto"/>
          </w:divBdr>
        </w:div>
      </w:divsChild>
    </w:div>
    <w:div w:id="323776640">
      <w:bodyDiv w:val="1"/>
      <w:marLeft w:val="0"/>
      <w:marRight w:val="0"/>
      <w:marTop w:val="0"/>
      <w:marBottom w:val="0"/>
      <w:divBdr>
        <w:top w:val="none" w:sz="0" w:space="0" w:color="auto"/>
        <w:left w:val="none" w:sz="0" w:space="0" w:color="auto"/>
        <w:bottom w:val="none" w:sz="0" w:space="0" w:color="auto"/>
        <w:right w:val="none" w:sz="0" w:space="0" w:color="auto"/>
      </w:divBdr>
      <w:divsChild>
        <w:div w:id="1604000132">
          <w:marLeft w:val="0"/>
          <w:marRight w:val="0"/>
          <w:marTop w:val="223"/>
          <w:marBottom w:val="0"/>
          <w:divBdr>
            <w:top w:val="none" w:sz="0" w:space="0" w:color="auto"/>
            <w:left w:val="none" w:sz="0" w:space="0" w:color="auto"/>
            <w:bottom w:val="none" w:sz="0" w:space="0" w:color="auto"/>
            <w:right w:val="none" w:sz="0" w:space="0" w:color="auto"/>
          </w:divBdr>
          <w:divsChild>
            <w:div w:id="1170485457">
              <w:marLeft w:val="0"/>
              <w:marRight w:val="0"/>
              <w:marTop w:val="0"/>
              <w:marBottom w:val="0"/>
              <w:divBdr>
                <w:top w:val="none" w:sz="0" w:space="0" w:color="auto"/>
                <w:left w:val="none" w:sz="0" w:space="0" w:color="auto"/>
                <w:bottom w:val="none" w:sz="0" w:space="0" w:color="auto"/>
                <w:right w:val="none" w:sz="0" w:space="0" w:color="auto"/>
              </w:divBdr>
            </w:div>
          </w:divsChild>
        </w:div>
        <w:div w:id="1136485267">
          <w:marLeft w:val="0"/>
          <w:marRight w:val="0"/>
          <w:marTop w:val="0"/>
          <w:marBottom w:val="0"/>
          <w:divBdr>
            <w:top w:val="none" w:sz="0" w:space="0" w:color="auto"/>
            <w:left w:val="none" w:sz="0" w:space="0" w:color="auto"/>
            <w:bottom w:val="none" w:sz="0" w:space="0" w:color="auto"/>
            <w:right w:val="none" w:sz="0" w:space="0" w:color="auto"/>
          </w:divBdr>
          <w:divsChild>
            <w:div w:id="765929133">
              <w:marLeft w:val="0"/>
              <w:marRight w:val="0"/>
              <w:marTop w:val="223"/>
              <w:marBottom w:val="0"/>
              <w:divBdr>
                <w:top w:val="none" w:sz="0" w:space="0" w:color="auto"/>
                <w:left w:val="none" w:sz="0" w:space="0" w:color="auto"/>
                <w:bottom w:val="none" w:sz="0" w:space="0" w:color="auto"/>
                <w:right w:val="none" w:sz="0" w:space="0" w:color="auto"/>
              </w:divBdr>
              <w:divsChild>
                <w:div w:id="17757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41072">
          <w:marLeft w:val="0"/>
          <w:marRight w:val="0"/>
          <w:marTop w:val="0"/>
          <w:marBottom w:val="0"/>
          <w:divBdr>
            <w:top w:val="none" w:sz="0" w:space="0" w:color="auto"/>
            <w:left w:val="none" w:sz="0" w:space="0" w:color="auto"/>
            <w:bottom w:val="none" w:sz="0" w:space="0" w:color="auto"/>
            <w:right w:val="none" w:sz="0" w:space="0" w:color="auto"/>
          </w:divBdr>
          <w:divsChild>
            <w:div w:id="1161115691">
              <w:marLeft w:val="0"/>
              <w:marRight w:val="0"/>
              <w:marTop w:val="223"/>
              <w:marBottom w:val="0"/>
              <w:divBdr>
                <w:top w:val="none" w:sz="0" w:space="0" w:color="auto"/>
                <w:left w:val="none" w:sz="0" w:space="0" w:color="auto"/>
                <w:bottom w:val="none" w:sz="0" w:space="0" w:color="auto"/>
                <w:right w:val="none" w:sz="0" w:space="0" w:color="auto"/>
              </w:divBdr>
              <w:divsChild>
                <w:div w:id="4280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6879">
          <w:marLeft w:val="0"/>
          <w:marRight w:val="0"/>
          <w:marTop w:val="0"/>
          <w:marBottom w:val="0"/>
          <w:divBdr>
            <w:top w:val="none" w:sz="0" w:space="0" w:color="auto"/>
            <w:left w:val="none" w:sz="0" w:space="0" w:color="auto"/>
            <w:bottom w:val="none" w:sz="0" w:space="0" w:color="auto"/>
            <w:right w:val="none" w:sz="0" w:space="0" w:color="auto"/>
          </w:divBdr>
          <w:divsChild>
            <w:div w:id="1226915479">
              <w:marLeft w:val="0"/>
              <w:marRight w:val="0"/>
              <w:marTop w:val="223"/>
              <w:marBottom w:val="0"/>
              <w:divBdr>
                <w:top w:val="none" w:sz="0" w:space="0" w:color="auto"/>
                <w:left w:val="none" w:sz="0" w:space="0" w:color="auto"/>
                <w:bottom w:val="none" w:sz="0" w:space="0" w:color="auto"/>
                <w:right w:val="none" w:sz="0" w:space="0" w:color="auto"/>
              </w:divBdr>
              <w:divsChild>
                <w:div w:id="20018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833">
      <w:bodyDiv w:val="1"/>
      <w:marLeft w:val="0"/>
      <w:marRight w:val="0"/>
      <w:marTop w:val="0"/>
      <w:marBottom w:val="0"/>
      <w:divBdr>
        <w:top w:val="none" w:sz="0" w:space="0" w:color="auto"/>
        <w:left w:val="none" w:sz="0" w:space="0" w:color="auto"/>
        <w:bottom w:val="none" w:sz="0" w:space="0" w:color="auto"/>
        <w:right w:val="none" w:sz="0" w:space="0" w:color="auto"/>
      </w:divBdr>
      <w:divsChild>
        <w:div w:id="51078980">
          <w:marLeft w:val="0"/>
          <w:marRight w:val="0"/>
          <w:marTop w:val="0"/>
          <w:marBottom w:val="0"/>
          <w:divBdr>
            <w:top w:val="none" w:sz="0" w:space="0" w:color="auto"/>
            <w:left w:val="none" w:sz="0" w:space="0" w:color="auto"/>
            <w:bottom w:val="none" w:sz="0" w:space="0" w:color="auto"/>
            <w:right w:val="none" w:sz="0" w:space="0" w:color="auto"/>
          </w:divBdr>
        </w:div>
        <w:div w:id="1437486431">
          <w:marLeft w:val="0"/>
          <w:marRight w:val="0"/>
          <w:marTop w:val="0"/>
          <w:marBottom w:val="0"/>
          <w:divBdr>
            <w:top w:val="none" w:sz="0" w:space="0" w:color="auto"/>
            <w:left w:val="none" w:sz="0" w:space="0" w:color="auto"/>
            <w:bottom w:val="none" w:sz="0" w:space="0" w:color="auto"/>
            <w:right w:val="none" w:sz="0" w:space="0" w:color="auto"/>
          </w:divBdr>
          <w:divsChild>
            <w:div w:id="912423196">
              <w:marLeft w:val="0"/>
              <w:marRight w:val="0"/>
              <w:marTop w:val="223"/>
              <w:marBottom w:val="0"/>
              <w:divBdr>
                <w:top w:val="none" w:sz="0" w:space="0" w:color="auto"/>
                <w:left w:val="none" w:sz="0" w:space="0" w:color="auto"/>
                <w:bottom w:val="none" w:sz="0" w:space="0" w:color="auto"/>
                <w:right w:val="none" w:sz="0" w:space="0" w:color="auto"/>
              </w:divBdr>
              <w:divsChild>
                <w:div w:id="14714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110">
          <w:marLeft w:val="0"/>
          <w:marRight w:val="0"/>
          <w:marTop w:val="0"/>
          <w:marBottom w:val="0"/>
          <w:divBdr>
            <w:top w:val="none" w:sz="0" w:space="0" w:color="auto"/>
            <w:left w:val="none" w:sz="0" w:space="0" w:color="auto"/>
            <w:bottom w:val="none" w:sz="0" w:space="0" w:color="auto"/>
            <w:right w:val="none" w:sz="0" w:space="0" w:color="auto"/>
          </w:divBdr>
          <w:divsChild>
            <w:div w:id="949749525">
              <w:marLeft w:val="0"/>
              <w:marRight w:val="0"/>
              <w:marTop w:val="223"/>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3620">
      <w:bodyDiv w:val="1"/>
      <w:marLeft w:val="0"/>
      <w:marRight w:val="0"/>
      <w:marTop w:val="0"/>
      <w:marBottom w:val="0"/>
      <w:divBdr>
        <w:top w:val="none" w:sz="0" w:space="0" w:color="auto"/>
        <w:left w:val="none" w:sz="0" w:space="0" w:color="auto"/>
        <w:bottom w:val="none" w:sz="0" w:space="0" w:color="auto"/>
        <w:right w:val="none" w:sz="0" w:space="0" w:color="auto"/>
      </w:divBdr>
      <w:divsChild>
        <w:div w:id="187451358">
          <w:marLeft w:val="0"/>
          <w:marRight w:val="0"/>
          <w:marTop w:val="223"/>
          <w:marBottom w:val="0"/>
          <w:divBdr>
            <w:top w:val="none" w:sz="0" w:space="0" w:color="auto"/>
            <w:left w:val="none" w:sz="0" w:space="0" w:color="auto"/>
            <w:bottom w:val="none" w:sz="0" w:space="0" w:color="auto"/>
            <w:right w:val="none" w:sz="0" w:space="0" w:color="auto"/>
          </w:divBdr>
          <w:divsChild>
            <w:div w:id="1992557208">
              <w:marLeft w:val="0"/>
              <w:marRight w:val="0"/>
              <w:marTop w:val="0"/>
              <w:marBottom w:val="0"/>
              <w:divBdr>
                <w:top w:val="none" w:sz="0" w:space="0" w:color="auto"/>
                <w:left w:val="none" w:sz="0" w:space="0" w:color="auto"/>
                <w:bottom w:val="none" w:sz="0" w:space="0" w:color="auto"/>
                <w:right w:val="none" w:sz="0" w:space="0" w:color="auto"/>
              </w:divBdr>
            </w:div>
          </w:divsChild>
        </w:div>
        <w:div w:id="1730226790">
          <w:marLeft w:val="0"/>
          <w:marRight w:val="0"/>
          <w:marTop w:val="223"/>
          <w:marBottom w:val="0"/>
          <w:divBdr>
            <w:top w:val="none" w:sz="0" w:space="0" w:color="auto"/>
            <w:left w:val="none" w:sz="0" w:space="0" w:color="auto"/>
            <w:bottom w:val="none" w:sz="0" w:space="0" w:color="auto"/>
            <w:right w:val="none" w:sz="0" w:space="0" w:color="auto"/>
          </w:divBdr>
          <w:divsChild>
            <w:div w:id="756361308">
              <w:marLeft w:val="0"/>
              <w:marRight w:val="0"/>
              <w:marTop w:val="0"/>
              <w:marBottom w:val="0"/>
              <w:divBdr>
                <w:top w:val="none" w:sz="0" w:space="0" w:color="auto"/>
                <w:left w:val="none" w:sz="0" w:space="0" w:color="auto"/>
                <w:bottom w:val="none" w:sz="0" w:space="0" w:color="auto"/>
                <w:right w:val="none" w:sz="0" w:space="0" w:color="auto"/>
              </w:divBdr>
            </w:div>
          </w:divsChild>
        </w:div>
        <w:div w:id="2017491333">
          <w:marLeft w:val="0"/>
          <w:marRight w:val="0"/>
          <w:marTop w:val="0"/>
          <w:marBottom w:val="0"/>
          <w:divBdr>
            <w:top w:val="none" w:sz="0" w:space="0" w:color="auto"/>
            <w:left w:val="none" w:sz="0" w:space="0" w:color="auto"/>
            <w:bottom w:val="none" w:sz="0" w:space="0" w:color="auto"/>
            <w:right w:val="none" w:sz="0" w:space="0" w:color="auto"/>
          </w:divBdr>
          <w:divsChild>
            <w:div w:id="1677878232">
              <w:marLeft w:val="0"/>
              <w:marRight w:val="0"/>
              <w:marTop w:val="223"/>
              <w:marBottom w:val="0"/>
              <w:divBdr>
                <w:top w:val="none" w:sz="0" w:space="0" w:color="auto"/>
                <w:left w:val="none" w:sz="0" w:space="0" w:color="auto"/>
                <w:bottom w:val="none" w:sz="0" w:space="0" w:color="auto"/>
                <w:right w:val="none" w:sz="0" w:space="0" w:color="auto"/>
              </w:divBdr>
              <w:divsChild>
                <w:div w:id="16754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6176">
          <w:marLeft w:val="0"/>
          <w:marRight w:val="0"/>
          <w:marTop w:val="0"/>
          <w:marBottom w:val="0"/>
          <w:divBdr>
            <w:top w:val="none" w:sz="0" w:space="0" w:color="auto"/>
            <w:left w:val="none" w:sz="0" w:space="0" w:color="auto"/>
            <w:bottom w:val="none" w:sz="0" w:space="0" w:color="auto"/>
            <w:right w:val="none" w:sz="0" w:space="0" w:color="auto"/>
          </w:divBdr>
          <w:divsChild>
            <w:div w:id="149715802">
              <w:marLeft w:val="0"/>
              <w:marRight w:val="0"/>
              <w:marTop w:val="223"/>
              <w:marBottom w:val="0"/>
              <w:divBdr>
                <w:top w:val="none" w:sz="0" w:space="0" w:color="auto"/>
                <w:left w:val="none" w:sz="0" w:space="0" w:color="auto"/>
                <w:bottom w:val="none" w:sz="0" w:space="0" w:color="auto"/>
                <w:right w:val="none" w:sz="0" w:space="0" w:color="auto"/>
              </w:divBdr>
              <w:divsChild>
                <w:div w:id="5316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3104">
          <w:marLeft w:val="0"/>
          <w:marRight w:val="0"/>
          <w:marTop w:val="223"/>
          <w:marBottom w:val="0"/>
          <w:divBdr>
            <w:top w:val="none" w:sz="0" w:space="0" w:color="auto"/>
            <w:left w:val="none" w:sz="0" w:space="0" w:color="auto"/>
            <w:bottom w:val="none" w:sz="0" w:space="0" w:color="auto"/>
            <w:right w:val="none" w:sz="0" w:space="0" w:color="auto"/>
          </w:divBdr>
          <w:divsChild>
            <w:div w:id="2356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7760">
      <w:bodyDiv w:val="1"/>
      <w:marLeft w:val="0"/>
      <w:marRight w:val="0"/>
      <w:marTop w:val="0"/>
      <w:marBottom w:val="0"/>
      <w:divBdr>
        <w:top w:val="none" w:sz="0" w:space="0" w:color="auto"/>
        <w:left w:val="none" w:sz="0" w:space="0" w:color="auto"/>
        <w:bottom w:val="none" w:sz="0" w:space="0" w:color="auto"/>
        <w:right w:val="none" w:sz="0" w:space="0" w:color="auto"/>
      </w:divBdr>
      <w:divsChild>
        <w:div w:id="2019230551">
          <w:marLeft w:val="0"/>
          <w:marRight w:val="0"/>
          <w:marTop w:val="223"/>
          <w:marBottom w:val="0"/>
          <w:divBdr>
            <w:top w:val="none" w:sz="0" w:space="0" w:color="auto"/>
            <w:left w:val="none" w:sz="0" w:space="0" w:color="auto"/>
            <w:bottom w:val="none" w:sz="0" w:space="0" w:color="auto"/>
            <w:right w:val="none" w:sz="0" w:space="0" w:color="auto"/>
          </w:divBdr>
          <w:divsChild>
            <w:div w:id="842430192">
              <w:marLeft w:val="0"/>
              <w:marRight w:val="0"/>
              <w:marTop w:val="0"/>
              <w:marBottom w:val="0"/>
              <w:divBdr>
                <w:top w:val="none" w:sz="0" w:space="0" w:color="auto"/>
                <w:left w:val="none" w:sz="0" w:space="0" w:color="auto"/>
                <w:bottom w:val="none" w:sz="0" w:space="0" w:color="auto"/>
                <w:right w:val="none" w:sz="0" w:space="0" w:color="auto"/>
              </w:divBdr>
            </w:div>
          </w:divsChild>
        </w:div>
        <w:div w:id="1952087482">
          <w:marLeft w:val="0"/>
          <w:marRight w:val="0"/>
          <w:marTop w:val="223"/>
          <w:marBottom w:val="0"/>
          <w:divBdr>
            <w:top w:val="none" w:sz="0" w:space="0" w:color="auto"/>
            <w:left w:val="none" w:sz="0" w:space="0" w:color="auto"/>
            <w:bottom w:val="none" w:sz="0" w:space="0" w:color="auto"/>
            <w:right w:val="none" w:sz="0" w:space="0" w:color="auto"/>
          </w:divBdr>
          <w:divsChild>
            <w:div w:id="894464021">
              <w:marLeft w:val="0"/>
              <w:marRight w:val="0"/>
              <w:marTop w:val="0"/>
              <w:marBottom w:val="0"/>
              <w:divBdr>
                <w:top w:val="none" w:sz="0" w:space="0" w:color="auto"/>
                <w:left w:val="none" w:sz="0" w:space="0" w:color="auto"/>
                <w:bottom w:val="none" w:sz="0" w:space="0" w:color="auto"/>
                <w:right w:val="none" w:sz="0" w:space="0" w:color="auto"/>
              </w:divBdr>
            </w:div>
          </w:divsChild>
        </w:div>
        <w:div w:id="801994445">
          <w:marLeft w:val="0"/>
          <w:marRight w:val="0"/>
          <w:marTop w:val="223"/>
          <w:marBottom w:val="0"/>
          <w:divBdr>
            <w:top w:val="none" w:sz="0" w:space="0" w:color="auto"/>
            <w:left w:val="none" w:sz="0" w:space="0" w:color="auto"/>
            <w:bottom w:val="none" w:sz="0" w:space="0" w:color="auto"/>
            <w:right w:val="none" w:sz="0" w:space="0" w:color="auto"/>
          </w:divBdr>
          <w:divsChild>
            <w:div w:id="1966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4719">
      <w:bodyDiv w:val="1"/>
      <w:marLeft w:val="0"/>
      <w:marRight w:val="0"/>
      <w:marTop w:val="0"/>
      <w:marBottom w:val="0"/>
      <w:divBdr>
        <w:top w:val="none" w:sz="0" w:space="0" w:color="auto"/>
        <w:left w:val="none" w:sz="0" w:space="0" w:color="auto"/>
        <w:bottom w:val="none" w:sz="0" w:space="0" w:color="auto"/>
        <w:right w:val="none" w:sz="0" w:space="0" w:color="auto"/>
      </w:divBdr>
      <w:divsChild>
        <w:div w:id="747462530">
          <w:marLeft w:val="0"/>
          <w:marRight w:val="0"/>
          <w:marTop w:val="223"/>
          <w:marBottom w:val="0"/>
          <w:divBdr>
            <w:top w:val="none" w:sz="0" w:space="0" w:color="auto"/>
            <w:left w:val="none" w:sz="0" w:space="0" w:color="auto"/>
            <w:bottom w:val="none" w:sz="0" w:space="0" w:color="auto"/>
            <w:right w:val="none" w:sz="0" w:space="0" w:color="auto"/>
          </w:divBdr>
          <w:divsChild>
            <w:div w:id="821969769">
              <w:marLeft w:val="0"/>
              <w:marRight w:val="0"/>
              <w:marTop w:val="0"/>
              <w:marBottom w:val="0"/>
              <w:divBdr>
                <w:top w:val="none" w:sz="0" w:space="0" w:color="auto"/>
                <w:left w:val="none" w:sz="0" w:space="0" w:color="auto"/>
                <w:bottom w:val="none" w:sz="0" w:space="0" w:color="auto"/>
                <w:right w:val="none" w:sz="0" w:space="0" w:color="auto"/>
              </w:divBdr>
            </w:div>
          </w:divsChild>
        </w:div>
        <w:div w:id="1140532359">
          <w:marLeft w:val="0"/>
          <w:marRight w:val="0"/>
          <w:marTop w:val="0"/>
          <w:marBottom w:val="0"/>
          <w:divBdr>
            <w:top w:val="none" w:sz="0" w:space="0" w:color="auto"/>
            <w:left w:val="none" w:sz="0" w:space="0" w:color="auto"/>
            <w:bottom w:val="none" w:sz="0" w:space="0" w:color="auto"/>
            <w:right w:val="none" w:sz="0" w:space="0" w:color="auto"/>
          </w:divBdr>
          <w:divsChild>
            <w:div w:id="1720276473">
              <w:marLeft w:val="0"/>
              <w:marRight w:val="0"/>
              <w:marTop w:val="223"/>
              <w:marBottom w:val="0"/>
              <w:divBdr>
                <w:top w:val="none" w:sz="0" w:space="0" w:color="auto"/>
                <w:left w:val="none" w:sz="0" w:space="0" w:color="auto"/>
                <w:bottom w:val="none" w:sz="0" w:space="0" w:color="auto"/>
                <w:right w:val="none" w:sz="0" w:space="0" w:color="auto"/>
              </w:divBdr>
              <w:divsChild>
                <w:div w:id="15162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4956">
          <w:marLeft w:val="0"/>
          <w:marRight w:val="0"/>
          <w:marTop w:val="0"/>
          <w:marBottom w:val="0"/>
          <w:divBdr>
            <w:top w:val="none" w:sz="0" w:space="0" w:color="auto"/>
            <w:left w:val="none" w:sz="0" w:space="0" w:color="auto"/>
            <w:bottom w:val="none" w:sz="0" w:space="0" w:color="auto"/>
            <w:right w:val="none" w:sz="0" w:space="0" w:color="auto"/>
          </w:divBdr>
          <w:divsChild>
            <w:div w:id="1915889046">
              <w:marLeft w:val="0"/>
              <w:marRight w:val="0"/>
              <w:marTop w:val="223"/>
              <w:marBottom w:val="0"/>
              <w:divBdr>
                <w:top w:val="none" w:sz="0" w:space="0" w:color="auto"/>
                <w:left w:val="none" w:sz="0" w:space="0" w:color="auto"/>
                <w:bottom w:val="none" w:sz="0" w:space="0" w:color="auto"/>
                <w:right w:val="none" w:sz="0" w:space="0" w:color="auto"/>
              </w:divBdr>
              <w:divsChild>
                <w:div w:id="1540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1919">
      <w:bodyDiv w:val="1"/>
      <w:marLeft w:val="0"/>
      <w:marRight w:val="0"/>
      <w:marTop w:val="0"/>
      <w:marBottom w:val="0"/>
      <w:divBdr>
        <w:top w:val="none" w:sz="0" w:space="0" w:color="auto"/>
        <w:left w:val="none" w:sz="0" w:space="0" w:color="auto"/>
        <w:bottom w:val="none" w:sz="0" w:space="0" w:color="auto"/>
        <w:right w:val="none" w:sz="0" w:space="0" w:color="auto"/>
      </w:divBdr>
      <w:divsChild>
        <w:div w:id="684138849">
          <w:marLeft w:val="0"/>
          <w:marRight w:val="0"/>
          <w:marTop w:val="0"/>
          <w:marBottom w:val="0"/>
          <w:divBdr>
            <w:top w:val="none" w:sz="0" w:space="0" w:color="auto"/>
            <w:left w:val="none" w:sz="0" w:space="0" w:color="auto"/>
            <w:bottom w:val="none" w:sz="0" w:space="0" w:color="auto"/>
            <w:right w:val="none" w:sz="0" w:space="0" w:color="auto"/>
          </w:divBdr>
          <w:divsChild>
            <w:div w:id="523059138">
              <w:marLeft w:val="0"/>
              <w:marRight w:val="0"/>
              <w:marTop w:val="223"/>
              <w:marBottom w:val="0"/>
              <w:divBdr>
                <w:top w:val="none" w:sz="0" w:space="0" w:color="auto"/>
                <w:left w:val="none" w:sz="0" w:space="0" w:color="auto"/>
                <w:bottom w:val="none" w:sz="0" w:space="0" w:color="auto"/>
                <w:right w:val="none" w:sz="0" w:space="0" w:color="auto"/>
              </w:divBdr>
              <w:divsChild>
                <w:div w:id="1503544696">
                  <w:marLeft w:val="0"/>
                  <w:marRight w:val="0"/>
                  <w:marTop w:val="0"/>
                  <w:marBottom w:val="0"/>
                  <w:divBdr>
                    <w:top w:val="none" w:sz="0" w:space="0" w:color="auto"/>
                    <w:left w:val="none" w:sz="0" w:space="0" w:color="auto"/>
                    <w:bottom w:val="none" w:sz="0" w:space="0" w:color="auto"/>
                    <w:right w:val="none" w:sz="0" w:space="0" w:color="auto"/>
                  </w:divBdr>
                </w:div>
              </w:divsChild>
            </w:div>
            <w:div w:id="1590313302">
              <w:marLeft w:val="0"/>
              <w:marRight w:val="0"/>
              <w:marTop w:val="0"/>
              <w:marBottom w:val="0"/>
              <w:divBdr>
                <w:top w:val="none" w:sz="0" w:space="0" w:color="auto"/>
                <w:left w:val="none" w:sz="0" w:space="0" w:color="auto"/>
                <w:bottom w:val="none" w:sz="0" w:space="0" w:color="auto"/>
                <w:right w:val="none" w:sz="0" w:space="0" w:color="auto"/>
              </w:divBdr>
              <w:divsChild>
                <w:div w:id="122045339">
                  <w:marLeft w:val="0"/>
                  <w:marRight w:val="0"/>
                  <w:marTop w:val="0"/>
                  <w:marBottom w:val="0"/>
                  <w:divBdr>
                    <w:top w:val="none" w:sz="0" w:space="0" w:color="auto"/>
                    <w:left w:val="none" w:sz="0" w:space="0" w:color="auto"/>
                    <w:bottom w:val="none" w:sz="0" w:space="0" w:color="auto"/>
                    <w:right w:val="none" w:sz="0" w:space="0" w:color="auto"/>
                  </w:divBdr>
                  <w:divsChild>
                    <w:div w:id="1292784986">
                      <w:marLeft w:val="0"/>
                      <w:marRight w:val="0"/>
                      <w:marTop w:val="223"/>
                      <w:marBottom w:val="0"/>
                      <w:divBdr>
                        <w:top w:val="none" w:sz="0" w:space="0" w:color="auto"/>
                        <w:left w:val="none" w:sz="0" w:space="0" w:color="auto"/>
                        <w:bottom w:val="none" w:sz="0" w:space="0" w:color="auto"/>
                        <w:right w:val="none" w:sz="0" w:space="0" w:color="auto"/>
                      </w:divBdr>
                      <w:divsChild>
                        <w:div w:id="505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3282">
                  <w:marLeft w:val="0"/>
                  <w:marRight w:val="0"/>
                  <w:marTop w:val="0"/>
                  <w:marBottom w:val="0"/>
                  <w:divBdr>
                    <w:top w:val="none" w:sz="0" w:space="0" w:color="auto"/>
                    <w:left w:val="none" w:sz="0" w:space="0" w:color="auto"/>
                    <w:bottom w:val="none" w:sz="0" w:space="0" w:color="auto"/>
                    <w:right w:val="none" w:sz="0" w:space="0" w:color="auto"/>
                  </w:divBdr>
                  <w:divsChild>
                    <w:div w:id="1150293126">
                      <w:marLeft w:val="0"/>
                      <w:marRight w:val="0"/>
                      <w:marTop w:val="223"/>
                      <w:marBottom w:val="0"/>
                      <w:divBdr>
                        <w:top w:val="none" w:sz="0" w:space="0" w:color="auto"/>
                        <w:left w:val="none" w:sz="0" w:space="0" w:color="auto"/>
                        <w:bottom w:val="none" w:sz="0" w:space="0" w:color="auto"/>
                        <w:right w:val="none" w:sz="0" w:space="0" w:color="auto"/>
                      </w:divBdr>
                      <w:divsChild>
                        <w:div w:id="6257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2190">
                  <w:marLeft w:val="0"/>
                  <w:marRight w:val="0"/>
                  <w:marTop w:val="0"/>
                  <w:marBottom w:val="0"/>
                  <w:divBdr>
                    <w:top w:val="none" w:sz="0" w:space="0" w:color="auto"/>
                    <w:left w:val="none" w:sz="0" w:space="0" w:color="auto"/>
                    <w:bottom w:val="none" w:sz="0" w:space="0" w:color="auto"/>
                    <w:right w:val="none" w:sz="0" w:space="0" w:color="auto"/>
                  </w:divBdr>
                  <w:divsChild>
                    <w:div w:id="447892345">
                      <w:marLeft w:val="0"/>
                      <w:marRight w:val="0"/>
                      <w:marTop w:val="223"/>
                      <w:marBottom w:val="0"/>
                      <w:divBdr>
                        <w:top w:val="none" w:sz="0" w:space="0" w:color="auto"/>
                        <w:left w:val="none" w:sz="0" w:space="0" w:color="auto"/>
                        <w:bottom w:val="none" w:sz="0" w:space="0" w:color="auto"/>
                        <w:right w:val="none" w:sz="0" w:space="0" w:color="auto"/>
                      </w:divBdr>
                      <w:divsChild>
                        <w:div w:id="11970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8528">
              <w:marLeft w:val="0"/>
              <w:marRight w:val="0"/>
              <w:marTop w:val="223"/>
              <w:marBottom w:val="0"/>
              <w:divBdr>
                <w:top w:val="none" w:sz="0" w:space="0" w:color="auto"/>
                <w:left w:val="none" w:sz="0" w:space="0" w:color="auto"/>
                <w:bottom w:val="none" w:sz="0" w:space="0" w:color="auto"/>
                <w:right w:val="none" w:sz="0" w:space="0" w:color="auto"/>
              </w:divBdr>
              <w:divsChild>
                <w:div w:id="1728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1104">
          <w:marLeft w:val="0"/>
          <w:marRight w:val="0"/>
          <w:marTop w:val="0"/>
          <w:marBottom w:val="0"/>
          <w:divBdr>
            <w:top w:val="none" w:sz="0" w:space="0" w:color="auto"/>
            <w:left w:val="none" w:sz="0" w:space="0" w:color="auto"/>
            <w:bottom w:val="none" w:sz="0" w:space="0" w:color="auto"/>
            <w:right w:val="none" w:sz="0" w:space="0" w:color="auto"/>
          </w:divBdr>
          <w:divsChild>
            <w:div w:id="846021034">
              <w:marLeft w:val="0"/>
              <w:marRight w:val="0"/>
              <w:marTop w:val="223"/>
              <w:marBottom w:val="0"/>
              <w:divBdr>
                <w:top w:val="none" w:sz="0" w:space="0" w:color="auto"/>
                <w:left w:val="none" w:sz="0" w:space="0" w:color="auto"/>
                <w:bottom w:val="none" w:sz="0" w:space="0" w:color="auto"/>
                <w:right w:val="none" w:sz="0" w:space="0" w:color="auto"/>
              </w:divBdr>
              <w:divsChild>
                <w:div w:id="1641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7141">
      <w:bodyDiv w:val="1"/>
      <w:marLeft w:val="0"/>
      <w:marRight w:val="0"/>
      <w:marTop w:val="0"/>
      <w:marBottom w:val="0"/>
      <w:divBdr>
        <w:top w:val="none" w:sz="0" w:space="0" w:color="auto"/>
        <w:left w:val="none" w:sz="0" w:space="0" w:color="auto"/>
        <w:bottom w:val="none" w:sz="0" w:space="0" w:color="auto"/>
        <w:right w:val="none" w:sz="0" w:space="0" w:color="auto"/>
      </w:divBdr>
      <w:divsChild>
        <w:div w:id="923025943">
          <w:marLeft w:val="0"/>
          <w:marRight w:val="0"/>
          <w:marTop w:val="223"/>
          <w:marBottom w:val="0"/>
          <w:divBdr>
            <w:top w:val="none" w:sz="0" w:space="0" w:color="auto"/>
            <w:left w:val="none" w:sz="0" w:space="0" w:color="auto"/>
            <w:bottom w:val="none" w:sz="0" w:space="0" w:color="auto"/>
            <w:right w:val="none" w:sz="0" w:space="0" w:color="auto"/>
          </w:divBdr>
          <w:divsChild>
            <w:div w:id="1198280904">
              <w:marLeft w:val="0"/>
              <w:marRight w:val="0"/>
              <w:marTop w:val="0"/>
              <w:marBottom w:val="0"/>
              <w:divBdr>
                <w:top w:val="none" w:sz="0" w:space="0" w:color="auto"/>
                <w:left w:val="none" w:sz="0" w:space="0" w:color="auto"/>
                <w:bottom w:val="none" w:sz="0" w:space="0" w:color="auto"/>
                <w:right w:val="none" w:sz="0" w:space="0" w:color="auto"/>
              </w:divBdr>
            </w:div>
          </w:divsChild>
        </w:div>
        <w:div w:id="1140461373">
          <w:marLeft w:val="0"/>
          <w:marRight w:val="0"/>
          <w:marTop w:val="223"/>
          <w:marBottom w:val="0"/>
          <w:divBdr>
            <w:top w:val="none" w:sz="0" w:space="0" w:color="auto"/>
            <w:left w:val="none" w:sz="0" w:space="0" w:color="auto"/>
            <w:bottom w:val="none" w:sz="0" w:space="0" w:color="auto"/>
            <w:right w:val="none" w:sz="0" w:space="0" w:color="auto"/>
          </w:divBdr>
          <w:divsChild>
            <w:div w:id="2066945277">
              <w:marLeft w:val="0"/>
              <w:marRight w:val="0"/>
              <w:marTop w:val="0"/>
              <w:marBottom w:val="0"/>
              <w:divBdr>
                <w:top w:val="none" w:sz="0" w:space="0" w:color="auto"/>
                <w:left w:val="none" w:sz="0" w:space="0" w:color="auto"/>
                <w:bottom w:val="none" w:sz="0" w:space="0" w:color="auto"/>
                <w:right w:val="none" w:sz="0" w:space="0" w:color="auto"/>
              </w:divBdr>
            </w:div>
          </w:divsChild>
        </w:div>
        <w:div w:id="201938898">
          <w:marLeft w:val="0"/>
          <w:marRight w:val="0"/>
          <w:marTop w:val="0"/>
          <w:marBottom w:val="0"/>
          <w:divBdr>
            <w:top w:val="none" w:sz="0" w:space="0" w:color="auto"/>
            <w:left w:val="none" w:sz="0" w:space="0" w:color="auto"/>
            <w:bottom w:val="none" w:sz="0" w:space="0" w:color="auto"/>
            <w:right w:val="none" w:sz="0" w:space="0" w:color="auto"/>
          </w:divBdr>
          <w:divsChild>
            <w:div w:id="444614284">
              <w:marLeft w:val="0"/>
              <w:marRight w:val="0"/>
              <w:marTop w:val="223"/>
              <w:marBottom w:val="0"/>
              <w:divBdr>
                <w:top w:val="none" w:sz="0" w:space="0" w:color="auto"/>
                <w:left w:val="none" w:sz="0" w:space="0" w:color="auto"/>
                <w:bottom w:val="none" w:sz="0" w:space="0" w:color="auto"/>
                <w:right w:val="none" w:sz="0" w:space="0" w:color="auto"/>
              </w:divBdr>
              <w:divsChild>
                <w:div w:id="1424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1759">
          <w:marLeft w:val="0"/>
          <w:marRight w:val="0"/>
          <w:marTop w:val="0"/>
          <w:marBottom w:val="0"/>
          <w:divBdr>
            <w:top w:val="none" w:sz="0" w:space="0" w:color="auto"/>
            <w:left w:val="none" w:sz="0" w:space="0" w:color="auto"/>
            <w:bottom w:val="none" w:sz="0" w:space="0" w:color="auto"/>
            <w:right w:val="none" w:sz="0" w:space="0" w:color="auto"/>
          </w:divBdr>
          <w:divsChild>
            <w:div w:id="898249724">
              <w:marLeft w:val="0"/>
              <w:marRight w:val="0"/>
              <w:marTop w:val="223"/>
              <w:marBottom w:val="0"/>
              <w:divBdr>
                <w:top w:val="none" w:sz="0" w:space="0" w:color="auto"/>
                <w:left w:val="none" w:sz="0" w:space="0" w:color="auto"/>
                <w:bottom w:val="none" w:sz="0" w:space="0" w:color="auto"/>
                <w:right w:val="none" w:sz="0" w:space="0" w:color="auto"/>
              </w:divBdr>
              <w:divsChild>
                <w:div w:id="7485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5899">
      <w:bodyDiv w:val="1"/>
      <w:marLeft w:val="0"/>
      <w:marRight w:val="0"/>
      <w:marTop w:val="0"/>
      <w:marBottom w:val="0"/>
      <w:divBdr>
        <w:top w:val="none" w:sz="0" w:space="0" w:color="auto"/>
        <w:left w:val="none" w:sz="0" w:space="0" w:color="auto"/>
        <w:bottom w:val="none" w:sz="0" w:space="0" w:color="auto"/>
        <w:right w:val="none" w:sz="0" w:space="0" w:color="auto"/>
      </w:divBdr>
      <w:divsChild>
        <w:div w:id="786847407">
          <w:marLeft w:val="0"/>
          <w:marRight w:val="0"/>
          <w:marTop w:val="0"/>
          <w:marBottom w:val="0"/>
          <w:divBdr>
            <w:top w:val="none" w:sz="0" w:space="0" w:color="auto"/>
            <w:left w:val="none" w:sz="0" w:space="0" w:color="auto"/>
            <w:bottom w:val="none" w:sz="0" w:space="0" w:color="auto"/>
            <w:right w:val="none" w:sz="0" w:space="0" w:color="auto"/>
          </w:divBdr>
        </w:div>
        <w:div w:id="993338236">
          <w:marLeft w:val="0"/>
          <w:marRight w:val="0"/>
          <w:marTop w:val="0"/>
          <w:marBottom w:val="0"/>
          <w:divBdr>
            <w:top w:val="none" w:sz="0" w:space="0" w:color="auto"/>
            <w:left w:val="none" w:sz="0" w:space="0" w:color="auto"/>
            <w:bottom w:val="none" w:sz="0" w:space="0" w:color="auto"/>
            <w:right w:val="none" w:sz="0" w:space="0" w:color="auto"/>
          </w:divBdr>
          <w:divsChild>
            <w:div w:id="1921089126">
              <w:marLeft w:val="0"/>
              <w:marRight w:val="0"/>
              <w:marTop w:val="223"/>
              <w:marBottom w:val="0"/>
              <w:divBdr>
                <w:top w:val="none" w:sz="0" w:space="0" w:color="auto"/>
                <w:left w:val="none" w:sz="0" w:space="0" w:color="auto"/>
                <w:bottom w:val="none" w:sz="0" w:space="0" w:color="auto"/>
                <w:right w:val="none" w:sz="0" w:space="0" w:color="auto"/>
              </w:divBdr>
              <w:divsChild>
                <w:div w:id="6163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6018">
          <w:marLeft w:val="0"/>
          <w:marRight w:val="0"/>
          <w:marTop w:val="0"/>
          <w:marBottom w:val="0"/>
          <w:divBdr>
            <w:top w:val="none" w:sz="0" w:space="0" w:color="auto"/>
            <w:left w:val="none" w:sz="0" w:space="0" w:color="auto"/>
            <w:bottom w:val="none" w:sz="0" w:space="0" w:color="auto"/>
            <w:right w:val="none" w:sz="0" w:space="0" w:color="auto"/>
          </w:divBdr>
          <w:divsChild>
            <w:div w:id="1948190803">
              <w:marLeft w:val="0"/>
              <w:marRight w:val="0"/>
              <w:marTop w:val="223"/>
              <w:marBottom w:val="0"/>
              <w:divBdr>
                <w:top w:val="none" w:sz="0" w:space="0" w:color="auto"/>
                <w:left w:val="none" w:sz="0" w:space="0" w:color="auto"/>
                <w:bottom w:val="none" w:sz="0" w:space="0" w:color="auto"/>
                <w:right w:val="none" w:sz="0" w:space="0" w:color="auto"/>
              </w:divBdr>
              <w:divsChild>
                <w:div w:id="16639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5007">
      <w:bodyDiv w:val="1"/>
      <w:marLeft w:val="0"/>
      <w:marRight w:val="0"/>
      <w:marTop w:val="0"/>
      <w:marBottom w:val="0"/>
      <w:divBdr>
        <w:top w:val="none" w:sz="0" w:space="0" w:color="auto"/>
        <w:left w:val="none" w:sz="0" w:space="0" w:color="auto"/>
        <w:bottom w:val="none" w:sz="0" w:space="0" w:color="auto"/>
        <w:right w:val="none" w:sz="0" w:space="0" w:color="auto"/>
      </w:divBdr>
      <w:divsChild>
        <w:div w:id="392192615">
          <w:marLeft w:val="0"/>
          <w:marRight w:val="0"/>
          <w:marTop w:val="0"/>
          <w:marBottom w:val="0"/>
          <w:divBdr>
            <w:top w:val="none" w:sz="0" w:space="0" w:color="auto"/>
            <w:left w:val="none" w:sz="0" w:space="0" w:color="auto"/>
            <w:bottom w:val="none" w:sz="0" w:space="0" w:color="auto"/>
            <w:right w:val="none" w:sz="0" w:space="0" w:color="auto"/>
          </w:divBdr>
        </w:div>
        <w:div w:id="109781914">
          <w:marLeft w:val="0"/>
          <w:marRight w:val="0"/>
          <w:marTop w:val="223"/>
          <w:marBottom w:val="0"/>
          <w:divBdr>
            <w:top w:val="none" w:sz="0" w:space="0" w:color="auto"/>
            <w:left w:val="none" w:sz="0" w:space="0" w:color="auto"/>
            <w:bottom w:val="none" w:sz="0" w:space="0" w:color="auto"/>
            <w:right w:val="none" w:sz="0" w:space="0" w:color="auto"/>
          </w:divBdr>
          <w:divsChild>
            <w:div w:id="942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182">
      <w:bodyDiv w:val="1"/>
      <w:marLeft w:val="0"/>
      <w:marRight w:val="0"/>
      <w:marTop w:val="0"/>
      <w:marBottom w:val="0"/>
      <w:divBdr>
        <w:top w:val="none" w:sz="0" w:space="0" w:color="auto"/>
        <w:left w:val="none" w:sz="0" w:space="0" w:color="auto"/>
        <w:bottom w:val="none" w:sz="0" w:space="0" w:color="auto"/>
        <w:right w:val="none" w:sz="0" w:space="0" w:color="auto"/>
      </w:divBdr>
      <w:divsChild>
        <w:div w:id="1964530390">
          <w:marLeft w:val="0"/>
          <w:marRight w:val="0"/>
          <w:marTop w:val="223"/>
          <w:marBottom w:val="0"/>
          <w:divBdr>
            <w:top w:val="none" w:sz="0" w:space="0" w:color="auto"/>
            <w:left w:val="none" w:sz="0" w:space="0" w:color="auto"/>
            <w:bottom w:val="none" w:sz="0" w:space="0" w:color="auto"/>
            <w:right w:val="none" w:sz="0" w:space="0" w:color="auto"/>
          </w:divBdr>
          <w:divsChild>
            <w:div w:id="1450974116">
              <w:marLeft w:val="0"/>
              <w:marRight w:val="0"/>
              <w:marTop w:val="0"/>
              <w:marBottom w:val="0"/>
              <w:divBdr>
                <w:top w:val="none" w:sz="0" w:space="0" w:color="auto"/>
                <w:left w:val="none" w:sz="0" w:space="0" w:color="auto"/>
                <w:bottom w:val="none" w:sz="0" w:space="0" w:color="auto"/>
                <w:right w:val="none" w:sz="0" w:space="0" w:color="auto"/>
              </w:divBdr>
            </w:div>
          </w:divsChild>
        </w:div>
        <w:div w:id="1288778855">
          <w:marLeft w:val="0"/>
          <w:marRight w:val="0"/>
          <w:marTop w:val="0"/>
          <w:marBottom w:val="0"/>
          <w:divBdr>
            <w:top w:val="none" w:sz="0" w:space="0" w:color="auto"/>
            <w:left w:val="none" w:sz="0" w:space="0" w:color="auto"/>
            <w:bottom w:val="none" w:sz="0" w:space="0" w:color="auto"/>
            <w:right w:val="none" w:sz="0" w:space="0" w:color="auto"/>
          </w:divBdr>
          <w:divsChild>
            <w:div w:id="1187600969">
              <w:marLeft w:val="0"/>
              <w:marRight w:val="0"/>
              <w:marTop w:val="223"/>
              <w:marBottom w:val="0"/>
              <w:divBdr>
                <w:top w:val="none" w:sz="0" w:space="0" w:color="auto"/>
                <w:left w:val="none" w:sz="0" w:space="0" w:color="auto"/>
                <w:bottom w:val="none" w:sz="0" w:space="0" w:color="auto"/>
                <w:right w:val="none" w:sz="0" w:space="0" w:color="auto"/>
              </w:divBdr>
              <w:divsChild>
                <w:div w:id="20680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6256">
          <w:marLeft w:val="0"/>
          <w:marRight w:val="0"/>
          <w:marTop w:val="0"/>
          <w:marBottom w:val="0"/>
          <w:divBdr>
            <w:top w:val="none" w:sz="0" w:space="0" w:color="auto"/>
            <w:left w:val="none" w:sz="0" w:space="0" w:color="auto"/>
            <w:bottom w:val="none" w:sz="0" w:space="0" w:color="auto"/>
            <w:right w:val="none" w:sz="0" w:space="0" w:color="auto"/>
          </w:divBdr>
          <w:divsChild>
            <w:div w:id="1596943166">
              <w:marLeft w:val="0"/>
              <w:marRight w:val="0"/>
              <w:marTop w:val="223"/>
              <w:marBottom w:val="0"/>
              <w:divBdr>
                <w:top w:val="none" w:sz="0" w:space="0" w:color="auto"/>
                <w:left w:val="none" w:sz="0" w:space="0" w:color="auto"/>
                <w:bottom w:val="none" w:sz="0" w:space="0" w:color="auto"/>
                <w:right w:val="none" w:sz="0" w:space="0" w:color="auto"/>
              </w:divBdr>
              <w:divsChild>
                <w:div w:id="19172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5485">
      <w:bodyDiv w:val="1"/>
      <w:marLeft w:val="0"/>
      <w:marRight w:val="0"/>
      <w:marTop w:val="0"/>
      <w:marBottom w:val="0"/>
      <w:divBdr>
        <w:top w:val="none" w:sz="0" w:space="0" w:color="auto"/>
        <w:left w:val="none" w:sz="0" w:space="0" w:color="auto"/>
        <w:bottom w:val="none" w:sz="0" w:space="0" w:color="auto"/>
        <w:right w:val="none" w:sz="0" w:space="0" w:color="auto"/>
      </w:divBdr>
      <w:divsChild>
        <w:div w:id="716899136">
          <w:marLeft w:val="0"/>
          <w:marRight w:val="0"/>
          <w:marTop w:val="0"/>
          <w:marBottom w:val="0"/>
          <w:divBdr>
            <w:top w:val="none" w:sz="0" w:space="0" w:color="auto"/>
            <w:left w:val="none" w:sz="0" w:space="0" w:color="auto"/>
            <w:bottom w:val="none" w:sz="0" w:space="0" w:color="auto"/>
            <w:right w:val="none" w:sz="0" w:space="0" w:color="auto"/>
          </w:divBdr>
        </w:div>
        <w:div w:id="919800851">
          <w:marLeft w:val="0"/>
          <w:marRight w:val="0"/>
          <w:marTop w:val="0"/>
          <w:marBottom w:val="0"/>
          <w:divBdr>
            <w:top w:val="none" w:sz="0" w:space="0" w:color="auto"/>
            <w:left w:val="none" w:sz="0" w:space="0" w:color="auto"/>
            <w:bottom w:val="none" w:sz="0" w:space="0" w:color="auto"/>
            <w:right w:val="none" w:sz="0" w:space="0" w:color="auto"/>
          </w:divBdr>
          <w:divsChild>
            <w:div w:id="1086609242">
              <w:marLeft w:val="0"/>
              <w:marRight w:val="0"/>
              <w:marTop w:val="223"/>
              <w:marBottom w:val="0"/>
              <w:divBdr>
                <w:top w:val="none" w:sz="0" w:space="0" w:color="auto"/>
                <w:left w:val="none" w:sz="0" w:space="0" w:color="auto"/>
                <w:bottom w:val="none" w:sz="0" w:space="0" w:color="auto"/>
                <w:right w:val="none" w:sz="0" w:space="0" w:color="auto"/>
              </w:divBdr>
              <w:divsChild>
                <w:div w:id="2150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522">
          <w:marLeft w:val="0"/>
          <w:marRight w:val="0"/>
          <w:marTop w:val="0"/>
          <w:marBottom w:val="0"/>
          <w:divBdr>
            <w:top w:val="none" w:sz="0" w:space="0" w:color="auto"/>
            <w:left w:val="none" w:sz="0" w:space="0" w:color="auto"/>
            <w:bottom w:val="none" w:sz="0" w:space="0" w:color="auto"/>
            <w:right w:val="none" w:sz="0" w:space="0" w:color="auto"/>
          </w:divBdr>
          <w:divsChild>
            <w:div w:id="638534181">
              <w:marLeft w:val="0"/>
              <w:marRight w:val="0"/>
              <w:marTop w:val="223"/>
              <w:marBottom w:val="0"/>
              <w:divBdr>
                <w:top w:val="none" w:sz="0" w:space="0" w:color="auto"/>
                <w:left w:val="none" w:sz="0" w:space="0" w:color="auto"/>
                <w:bottom w:val="none" w:sz="0" w:space="0" w:color="auto"/>
                <w:right w:val="none" w:sz="0" w:space="0" w:color="auto"/>
              </w:divBdr>
              <w:divsChild>
                <w:div w:id="902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71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29">
          <w:marLeft w:val="0"/>
          <w:marRight w:val="0"/>
          <w:marTop w:val="0"/>
          <w:marBottom w:val="0"/>
          <w:divBdr>
            <w:top w:val="none" w:sz="0" w:space="0" w:color="auto"/>
            <w:left w:val="none" w:sz="0" w:space="0" w:color="auto"/>
            <w:bottom w:val="none" w:sz="0" w:space="0" w:color="auto"/>
            <w:right w:val="none" w:sz="0" w:space="0" w:color="auto"/>
          </w:divBdr>
        </w:div>
        <w:div w:id="765534806">
          <w:marLeft w:val="0"/>
          <w:marRight w:val="0"/>
          <w:marTop w:val="0"/>
          <w:marBottom w:val="0"/>
          <w:divBdr>
            <w:top w:val="none" w:sz="0" w:space="0" w:color="auto"/>
            <w:left w:val="none" w:sz="0" w:space="0" w:color="auto"/>
            <w:bottom w:val="none" w:sz="0" w:space="0" w:color="auto"/>
            <w:right w:val="none" w:sz="0" w:space="0" w:color="auto"/>
          </w:divBdr>
          <w:divsChild>
            <w:div w:id="1853033427">
              <w:marLeft w:val="0"/>
              <w:marRight w:val="0"/>
              <w:marTop w:val="223"/>
              <w:marBottom w:val="0"/>
              <w:divBdr>
                <w:top w:val="none" w:sz="0" w:space="0" w:color="auto"/>
                <w:left w:val="none" w:sz="0" w:space="0" w:color="auto"/>
                <w:bottom w:val="none" w:sz="0" w:space="0" w:color="auto"/>
                <w:right w:val="none" w:sz="0" w:space="0" w:color="auto"/>
              </w:divBdr>
              <w:divsChild>
                <w:div w:id="18016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265">
          <w:marLeft w:val="0"/>
          <w:marRight w:val="0"/>
          <w:marTop w:val="0"/>
          <w:marBottom w:val="0"/>
          <w:divBdr>
            <w:top w:val="none" w:sz="0" w:space="0" w:color="auto"/>
            <w:left w:val="none" w:sz="0" w:space="0" w:color="auto"/>
            <w:bottom w:val="none" w:sz="0" w:space="0" w:color="auto"/>
            <w:right w:val="none" w:sz="0" w:space="0" w:color="auto"/>
          </w:divBdr>
          <w:divsChild>
            <w:div w:id="241185355">
              <w:marLeft w:val="0"/>
              <w:marRight w:val="0"/>
              <w:marTop w:val="223"/>
              <w:marBottom w:val="0"/>
              <w:divBdr>
                <w:top w:val="none" w:sz="0" w:space="0" w:color="auto"/>
                <w:left w:val="none" w:sz="0" w:space="0" w:color="auto"/>
                <w:bottom w:val="none" w:sz="0" w:space="0" w:color="auto"/>
                <w:right w:val="none" w:sz="0" w:space="0" w:color="auto"/>
              </w:divBdr>
              <w:divsChild>
                <w:div w:id="12810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59212">
      <w:bodyDiv w:val="1"/>
      <w:marLeft w:val="0"/>
      <w:marRight w:val="0"/>
      <w:marTop w:val="0"/>
      <w:marBottom w:val="0"/>
      <w:divBdr>
        <w:top w:val="none" w:sz="0" w:space="0" w:color="auto"/>
        <w:left w:val="none" w:sz="0" w:space="0" w:color="auto"/>
        <w:bottom w:val="none" w:sz="0" w:space="0" w:color="auto"/>
        <w:right w:val="none" w:sz="0" w:space="0" w:color="auto"/>
      </w:divBdr>
      <w:divsChild>
        <w:div w:id="298150710">
          <w:marLeft w:val="576"/>
          <w:marRight w:val="0"/>
          <w:marTop w:val="60"/>
          <w:marBottom w:val="0"/>
          <w:divBdr>
            <w:top w:val="none" w:sz="0" w:space="0" w:color="auto"/>
            <w:left w:val="none" w:sz="0" w:space="0" w:color="auto"/>
            <w:bottom w:val="none" w:sz="0" w:space="0" w:color="auto"/>
            <w:right w:val="none" w:sz="0" w:space="0" w:color="auto"/>
          </w:divBdr>
        </w:div>
        <w:div w:id="1630473368">
          <w:marLeft w:val="979"/>
          <w:marRight w:val="0"/>
          <w:marTop w:val="60"/>
          <w:marBottom w:val="0"/>
          <w:divBdr>
            <w:top w:val="none" w:sz="0" w:space="0" w:color="auto"/>
            <w:left w:val="none" w:sz="0" w:space="0" w:color="auto"/>
            <w:bottom w:val="none" w:sz="0" w:space="0" w:color="auto"/>
            <w:right w:val="none" w:sz="0" w:space="0" w:color="auto"/>
          </w:divBdr>
        </w:div>
        <w:div w:id="1474253971">
          <w:marLeft w:val="979"/>
          <w:marRight w:val="0"/>
          <w:marTop w:val="60"/>
          <w:marBottom w:val="0"/>
          <w:divBdr>
            <w:top w:val="none" w:sz="0" w:space="0" w:color="auto"/>
            <w:left w:val="none" w:sz="0" w:space="0" w:color="auto"/>
            <w:bottom w:val="none" w:sz="0" w:space="0" w:color="auto"/>
            <w:right w:val="none" w:sz="0" w:space="0" w:color="auto"/>
          </w:divBdr>
        </w:div>
        <w:div w:id="1688753618">
          <w:marLeft w:val="979"/>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ossessionclaim.gov.uk/pc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ldsmithchambers.com/covid-19-civil-procedure-rules-practice-directions-51y-51z-51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876500/Consolidated_Landlord_and_Tenant_Guidance_COVID_and_the_PRS_v4.2.pdf" TargetMode="External"/><Relationship Id="rId4" Type="http://schemas.openxmlformats.org/officeDocument/2006/relationships/webSettings" Target="webSettings.xml"/><Relationship Id="rId9" Type="http://schemas.openxmlformats.org/officeDocument/2006/relationships/hyperlink" Target="https://www.landlords.org.uk/news-campaigns/news/rent-payments-must-be-maintained-where-possible-say-landlo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Newman</dc:creator>
  <cp:keywords/>
  <dc:description/>
  <cp:lastModifiedBy>Asli Ozalgan</cp:lastModifiedBy>
  <cp:revision>2</cp:revision>
  <dcterms:created xsi:type="dcterms:W3CDTF">2020-05-20T10:18:00Z</dcterms:created>
  <dcterms:modified xsi:type="dcterms:W3CDTF">2020-05-20T10:18:00Z</dcterms:modified>
</cp:coreProperties>
</file>